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86419" w14:textId="11E1430D" w:rsidR="00AE0317" w:rsidRDefault="00AE0317" w:rsidP="00AE0317">
      <w:pPr>
        <w:ind w:left="720" w:hanging="360"/>
        <w:rPr>
          <w:rFonts w:ascii="Arial" w:hAnsi="Arial" w:cs="Arial"/>
          <w:b/>
          <w:bCs/>
          <w:sz w:val="24"/>
          <w:szCs w:val="24"/>
        </w:rPr>
      </w:pPr>
    </w:p>
    <w:p w14:paraId="4E34D5B1" w14:textId="77777777" w:rsidR="00AE0317" w:rsidRDefault="00AE0317" w:rsidP="00AE0317">
      <w:pPr>
        <w:ind w:left="720" w:hanging="360"/>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60288" behindDoc="0" locked="0" layoutInCell="1" allowOverlap="1" wp14:anchorId="70170BBD" wp14:editId="3F2A382A">
                <wp:simplePos x="0" y="0"/>
                <wp:positionH relativeFrom="margin">
                  <wp:posOffset>42863</wp:posOffset>
                </wp:positionH>
                <wp:positionV relativeFrom="paragraph">
                  <wp:posOffset>119063</wp:posOffset>
                </wp:positionV>
                <wp:extent cx="5924550" cy="3348037"/>
                <wp:effectExtent l="95250" t="114300" r="114300" b="138430"/>
                <wp:wrapNone/>
                <wp:docPr id="15" name="Rectangle 15"/>
                <wp:cNvGraphicFramePr/>
                <a:graphic xmlns:a="http://schemas.openxmlformats.org/drawingml/2006/main">
                  <a:graphicData uri="http://schemas.microsoft.com/office/word/2010/wordprocessingShape">
                    <wps:wsp>
                      <wps:cNvSpPr/>
                      <wps:spPr>
                        <a:xfrm>
                          <a:off x="0" y="0"/>
                          <a:ext cx="5924550" cy="3348037"/>
                        </a:xfrm>
                        <a:prstGeom prst="rect">
                          <a:avLst/>
                        </a:prstGeom>
                        <a:ln>
                          <a:solidFill>
                            <a:srgbClr val="9E6DF7"/>
                          </a:solidFill>
                        </a:ln>
                        <a:effectLst>
                          <a:glow rad="101600">
                            <a:srgbClr val="9E6DF7">
                              <a:alpha val="60000"/>
                            </a:srgbClr>
                          </a:glow>
                        </a:effectLst>
                      </wps:spPr>
                      <wps:style>
                        <a:lnRef idx="2">
                          <a:schemeClr val="accent2"/>
                        </a:lnRef>
                        <a:fillRef idx="1">
                          <a:schemeClr val="lt1"/>
                        </a:fillRef>
                        <a:effectRef idx="0">
                          <a:schemeClr val="accent2"/>
                        </a:effectRef>
                        <a:fontRef idx="minor">
                          <a:schemeClr val="dk1"/>
                        </a:fontRef>
                      </wps:style>
                      <wps:txbx>
                        <w:txbxContent>
                          <w:p w14:paraId="11DC44A5" w14:textId="4A3C36BC" w:rsidR="00AE0317" w:rsidRPr="00EF4837" w:rsidRDefault="00AE0317" w:rsidP="00FA1CD4">
                            <w:pPr>
                              <w:pStyle w:val="ListParagraph"/>
                              <w:numPr>
                                <w:ilvl w:val="0"/>
                                <w:numId w:val="1"/>
                              </w:numPr>
                              <w:rPr>
                                <w:rFonts w:ascii="DengXian" w:eastAsia="DengXian" w:hAnsi="DengXian" w:cs="Arial"/>
                              </w:rPr>
                            </w:pPr>
                            <w:r w:rsidRPr="00EF4837">
                              <w:rPr>
                                <w:rFonts w:ascii="DengXian" w:eastAsia="DengXian" w:hAnsi="DengXian" w:cs="Arial"/>
                              </w:rPr>
                              <w:t>Local authority should notify the Care Inspectorate of the death as soon as is reasonably practicable using DAC1 or DCC1</w:t>
                            </w:r>
                            <w:r w:rsidR="00FA1CD4">
                              <w:rPr>
                                <w:rFonts w:ascii="DengXian" w:eastAsia="DengXian" w:hAnsi="DengXian" w:cs="Arial"/>
                              </w:rPr>
                              <w:t xml:space="preserve"> </w:t>
                            </w:r>
                            <w:r w:rsidR="00FA1CD4" w:rsidRPr="00FA1CD4">
                              <w:rPr>
                                <w:rFonts w:ascii="DengXian" w:eastAsia="DengXian" w:hAnsi="DengXian" w:cs="Arial"/>
                              </w:rPr>
                              <w:t xml:space="preserve">and copy to Scottish Government </w:t>
                            </w:r>
                            <w:hyperlink r:id="rId10" w:history="1">
                              <w:r w:rsidR="00FA1CD4" w:rsidRPr="00FA1CD4">
                                <w:rPr>
                                  <w:rStyle w:val="Hyperlink"/>
                                  <w:rFonts w:ascii="DengXian" w:eastAsia="DengXian" w:hAnsi="DengXian" w:cs="Arial"/>
                                </w:rPr>
                                <w:t>Looked_after_children@gov.scot</w:t>
                              </w:r>
                            </w:hyperlink>
                          </w:p>
                          <w:p w14:paraId="4A42253D" w14:textId="77777777" w:rsidR="00AE0317" w:rsidRPr="00EF4837" w:rsidRDefault="00AE0317" w:rsidP="00AE0317">
                            <w:pPr>
                              <w:pStyle w:val="ListParagraph"/>
                              <w:numPr>
                                <w:ilvl w:val="0"/>
                                <w:numId w:val="1"/>
                              </w:numPr>
                              <w:rPr>
                                <w:rFonts w:ascii="DengXian" w:eastAsia="DengXian" w:hAnsi="DengXian" w:cs="Arial"/>
                              </w:rPr>
                            </w:pPr>
                            <w:r w:rsidRPr="00EF4837">
                              <w:rPr>
                                <w:rFonts w:ascii="DengXian" w:eastAsia="DengXian" w:hAnsi="DengXian" w:cs="Arial"/>
                              </w:rPr>
                              <w:t>If the young person was receiving support from a registered care service at the time of death, the service also has a duty to notify the Care Inspectorate</w:t>
                            </w:r>
                          </w:p>
                          <w:p w14:paraId="669B70F2" w14:textId="77777777" w:rsidR="00AE0317" w:rsidRPr="00EF4837" w:rsidRDefault="00AE0317" w:rsidP="00AE0317">
                            <w:pPr>
                              <w:pStyle w:val="ListParagraph"/>
                              <w:numPr>
                                <w:ilvl w:val="0"/>
                                <w:numId w:val="1"/>
                              </w:numPr>
                              <w:rPr>
                                <w:rFonts w:ascii="DengXian" w:eastAsia="DengXian" w:hAnsi="DengXian" w:cs="Arial"/>
                              </w:rPr>
                            </w:pPr>
                            <w:r w:rsidRPr="00EF4837">
                              <w:rPr>
                                <w:rFonts w:ascii="DengXian" w:eastAsia="DengXian" w:hAnsi="DengXian" w:cs="Arial"/>
                              </w:rPr>
                              <w:t xml:space="preserve">Liaise with </w:t>
                            </w:r>
                            <w:r>
                              <w:rPr>
                                <w:rFonts w:ascii="DengXian" w:eastAsia="DengXian" w:hAnsi="DengXian" w:cs="Arial"/>
                              </w:rPr>
                              <w:t>your local area</w:t>
                            </w:r>
                            <w:r w:rsidRPr="00EF4837">
                              <w:rPr>
                                <w:rFonts w:ascii="DengXian" w:eastAsia="DengXian" w:hAnsi="DengXian" w:cs="Arial"/>
                              </w:rPr>
                              <w:t xml:space="preserve"> child death review group</w:t>
                            </w:r>
                            <w:r>
                              <w:rPr>
                                <w:rFonts w:ascii="DengXian" w:eastAsia="DengXian" w:hAnsi="DengXian" w:cs="Arial"/>
                              </w:rPr>
                              <w:t xml:space="preserve">, strategic group with responsibility for corporate parenting </w:t>
                            </w:r>
                            <w:r w:rsidRPr="002B3C0D">
                              <w:rPr>
                                <w:rFonts w:ascii="DengXian" w:eastAsia="DengXian" w:hAnsi="DengXian" w:cs="Arial"/>
                              </w:rPr>
                              <w:t xml:space="preserve">and where appropriate </w:t>
                            </w:r>
                            <w:r w:rsidRPr="003E3121">
                              <w:rPr>
                                <w:rFonts w:ascii="DengXian" w:eastAsia="DengXian" w:hAnsi="DengXian" w:cs="Arial"/>
                              </w:rPr>
                              <w:t xml:space="preserve">the relevant </w:t>
                            </w:r>
                            <w:r w:rsidRPr="002B3C0D">
                              <w:rPr>
                                <w:rFonts w:ascii="DengXian" w:eastAsia="DengXian" w:hAnsi="DengXian" w:cs="Arial"/>
                              </w:rPr>
                              <w:t>public protection group to agree the review approach.</w:t>
                            </w:r>
                            <w:r w:rsidRPr="00EF4837">
                              <w:rPr>
                                <w:rFonts w:ascii="DengXian" w:eastAsia="DengXian" w:hAnsi="DengXian" w:cs="Arial"/>
                              </w:rPr>
                              <w:t xml:space="preserve">  Within </w:t>
                            </w:r>
                            <w:r w:rsidRPr="00C1091F">
                              <w:rPr>
                                <w:rFonts w:ascii="DengXian" w:eastAsia="DengXian" w:hAnsi="DengXian" w:cs="Arial"/>
                                <w:b/>
                                <w:bCs/>
                              </w:rPr>
                              <w:t>28 days</w:t>
                            </w:r>
                            <w:r w:rsidRPr="00EF4837">
                              <w:rPr>
                                <w:rFonts w:ascii="DengXian" w:eastAsia="DengXian" w:hAnsi="DengXian" w:cs="Arial"/>
                              </w:rPr>
                              <w:t xml:space="preserve"> provide an update to the Care Inspectorate.  Our expectation is that initial information will have been gathered </w:t>
                            </w:r>
                            <w:r>
                              <w:rPr>
                                <w:rFonts w:ascii="DengXian" w:eastAsia="DengXian" w:hAnsi="DengXian" w:cs="Arial"/>
                              </w:rPr>
                              <w:t xml:space="preserve">and progress made towards </w:t>
                            </w:r>
                            <w:r w:rsidRPr="00EF4837">
                              <w:rPr>
                                <w:rFonts w:ascii="DengXian" w:eastAsia="DengXian" w:hAnsi="DengXian" w:cs="Arial"/>
                              </w:rPr>
                              <w:t>a recommendation</w:t>
                            </w:r>
                            <w:r>
                              <w:rPr>
                                <w:rFonts w:ascii="DengXian" w:eastAsia="DengXian" w:hAnsi="DengXian" w:cs="Arial"/>
                              </w:rPr>
                              <w:t xml:space="preserve"> </w:t>
                            </w:r>
                            <w:r w:rsidRPr="00EF4837">
                              <w:rPr>
                                <w:rFonts w:ascii="DengXian" w:eastAsia="DengXian" w:hAnsi="DengXian" w:cs="Arial"/>
                              </w:rPr>
                              <w:t xml:space="preserve">about the type of review to be undertaken. </w:t>
                            </w:r>
                          </w:p>
                          <w:p w14:paraId="7448E14E" w14:textId="77777777" w:rsidR="00AE0317" w:rsidRPr="00EF4837" w:rsidRDefault="00AE0317" w:rsidP="00AE0317">
                            <w:pPr>
                              <w:pStyle w:val="ListParagraph"/>
                              <w:numPr>
                                <w:ilvl w:val="0"/>
                                <w:numId w:val="1"/>
                              </w:numPr>
                              <w:rPr>
                                <w:rFonts w:ascii="DengXian" w:eastAsia="DengXian" w:hAnsi="DengXian"/>
                              </w:rPr>
                            </w:pPr>
                            <w:r w:rsidRPr="00EF4837">
                              <w:rPr>
                                <w:rFonts w:ascii="DengXian" w:eastAsia="DengXian" w:hAnsi="DengXian" w:cs="Arial"/>
                              </w:rPr>
                              <w:t xml:space="preserve">We encourage partners to </w:t>
                            </w:r>
                            <w:r>
                              <w:rPr>
                                <w:rFonts w:ascii="DengXian" w:eastAsia="DengXian" w:hAnsi="DengXian" w:cs="Arial"/>
                              </w:rPr>
                              <w:t xml:space="preserve">always </w:t>
                            </w:r>
                            <w:r w:rsidRPr="00EF4837">
                              <w:rPr>
                                <w:rFonts w:ascii="DengXian" w:eastAsia="DengXian" w:hAnsi="DengXian" w:cs="Arial"/>
                              </w:rPr>
                              <w:t>consider a learning review</w:t>
                            </w:r>
                            <w:r>
                              <w:rPr>
                                <w:rFonts w:ascii="DengXian" w:eastAsia="DengXian" w:hAnsi="DengXian" w:cs="Arial"/>
                              </w:rPr>
                              <w:t xml:space="preserve">. Other multi-agency review approaches may however better reflect the circumstances of the young person’s death.  </w:t>
                            </w:r>
                          </w:p>
                          <w:p w14:paraId="2AF87508" w14:textId="44BA0081" w:rsidR="00AE0317" w:rsidRPr="00EF4837" w:rsidRDefault="00AE0317" w:rsidP="00AE0317">
                            <w:pPr>
                              <w:pStyle w:val="ListParagraph"/>
                              <w:numPr>
                                <w:ilvl w:val="0"/>
                                <w:numId w:val="1"/>
                              </w:numPr>
                              <w:rPr>
                                <w:rFonts w:ascii="DengXian" w:eastAsia="DengXian" w:hAnsi="DengXian" w:cs="Arial"/>
                              </w:rPr>
                            </w:pPr>
                            <w:r w:rsidRPr="00EF4837">
                              <w:rPr>
                                <w:rFonts w:ascii="DengXian" w:eastAsia="DengXian" w:hAnsi="DengXian"/>
                              </w:rPr>
                              <w:t xml:space="preserve">Whatever type of review is agreed should be </w:t>
                            </w:r>
                            <w:r>
                              <w:rPr>
                                <w:rFonts w:ascii="DengXian" w:eastAsia="DengXian" w:hAnsi="DengXian"/>
                              </w:rPr>
                              <w:t>proportionate and</w:t>
                            </w:r>
                            <w:r w:rsidRPr="00EF4837">
                              <w:rPr>
                                <w:rFonts w:ascii="DengXian" w:eastAsia="DengXian" w:hAnsi="DengXian"/>
                              </w:rPr>
                              <w:t xml:space="preserve"> informed by the young person</w:t>
                            </w:r>
                            <w:r>
                              <w:rPr>
                                <w:rFonts w:ascii="DengXian" w:eastAsia="DengXian" w:hAnsi="DengXian"/>
                              </w:rPr>
                              <w:t>’s</w:t>
                            </w:r>
                            <w:r w:rsidRPr="00EF4837">
                              <w:rPr>
                                <w:rFonts w:ascii="DengXian" w:eastAsia="DengXian" w:hAnsi="DengXian"/>
                              </w:rPr>
                              <w:t xml:space="preserve"> individual circumstances and the services involved in their care and support. Wherever possible, there should be </w:t>
                            </w:r>
                            <w:r>
                              <w:rPr>
                                <w:rFonts w:ascii="DengXian" w:eastAsia="DengXian" w:hAnsi="DengXian"/>
                              </w:rPr>
                              <w:t>only one</w:t>
                            </w:r>
                            <w:r w:rsidRPr="00EF4837">
                              <w:rPr>
                                <w:rFonts w:ascii="DengXian" w:eastAsia="DengXian" w:hAnsi="DengXian"/>
                              </w:rPr>
                              <w:t xml:space="preserve"> multi-agency review for each young person</w:t>
                            </w:r>
                            <w:r>
                              <w:rPr>
                                <w:rFonts w:ascii="DengXian" w:eastAsia="DengXian" w:hAnsi="DengXian"/>
                              </w:rPr>
                              <w:t>.</w:t>
                            </w:r>
                          </w:p>
                          <w:p w14:paraId="18AE8BF3" w14:textId="77777777" w:rsidR="00AE0317" w:rsidRDefault="00AE0317" w:rsidP="00AE03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70BBD" id="Rectangle 15" o:spid="_x0000_s1026" style="position:absolute;left:0;text-align:left;margin-left:3.4pt;margin-top:9.4pt;width:466.5pt;height:26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UarnAIAAKwFAAAOAAAAZHJzL2Uyb0RvYy54bWysVE1v2zAMvQ/YfxB0X22nST+COkXQLsOA&#10;og3WDj0rshQbkyWNUuJkv36U5LjZFuww7CJT0iOf+Ezy5nbXKrIV4BqjS1qc5ZQIzU3V6HVJv74s&#10;PlxR4jzTFVNGi5LuhaO3s/fvbjo7FSNTG1UJIBhEu2lnS1p7b6dZ5ngtWubOjBUaL6WBlnncwjqr&#10;gHUYvVXZKM8vss5AZcFw4Rye3qdLOovxpRTcP0nphCeqpPg2H1eI6yqs2eyGTdfAbN3w/hnsH17R&#10;skYj6RDqnnlGNtD8EaptOBhnpD/jps2MlA0XMQfMpsh/y+a5ZlbEXFAcZweZ3P8Lyx+3z3YJKENn&#10;3dShGbLYSWjDF99HdlGs/SCW2HnC8XByPRpPJqgpx7vz8/FVfn4Z5Mze3C04/0mYlgSjpIB/I4rE&#10;tg/OJ+gBEtiUDqszqqkWjVJxA+vVnQKyZfj/rj9e3C8OHEcwZEyuIv5wjB1c18p0BFiFVZkXF3ke&#10;md2JeAHMlK1ZYkEogtPrenhMKsSLxhFL9iZatPxeiRBO6S9CkqZCmUaJN9SzGDJhnAvtRz1LRAc3&#10;iVkPjsUpR+WL3qnHBrf0oMGxz/RvjINHZDXaD85tow2cYq6+DcwJj1oc5RxMv1vt+kJamWq/BAIm&#10;NZyzfNFgDTww55cMsMOwbnBq+CdcJApbUtNblNQGfpw6D3gsfLylpMOOLan7vmEgKFGfNbbEdTEe&#10;hxaPm/HkcoQbOL5ZHd/oTXtnsKgKnE+WRzPgvTqYEkz7isNlHljximmO3CXlHg6bO58mCY4nLubz&#10;CMO2tsw/6GfLQ/AgcKjxl90rA9s3gsceejSH7sbq+7UfEjZ4ajPfeCOb2CxB4qRrLz2OhFSZaXyF&#10;mXO8j6i3ITv7CQAA//8DAFBLAwQUAAYACAAAACEAe9pjDuAAAAAIAQAADwAAAGRycy9kb3ducmV2&#10;LnhtbEyPTU/CQBCG7yT+h82QeIMtqA2t3RI09uCNDw94W7pjW+zONt0FKr/e4aSn+Xgn7/tMthxs&#10;K87Y+8aRgtk0AoFUOtNQpeBjV0wWIHzQZHTrCBX8oIdlfjfKdGrchTZ43oZKsAn5VCuoQ+hSKX1Z&#10;o9V+6jok1r5cb3Xgsa+k6fWFzW0r51EUS6sb4oRad/haY/m9PVkF681n0b0fj0nztrvui/i6mr/s&#10;10rdj4fVM4iAQ/g7hhs+o0POTAd3IuNFqyBm8MDrBVeWk4eEm4OCp8c4Apln8v8D+S8AAAD//wMA&#10;UEsBAi0AFAAGAAgAAAAhALaDOJL+AAAA4QEAABMAAAAAAAAAAAAAAAAAAAAAAFtDb250ZW50X1R5&#10;cGVzXS54bWxQSwECLQAUAAYACAAAACEAOP0h/9YAAACUAQAACwAAAAAAAAAAAAAAAAAvAQAAX3Jl&#10;bHMvLnJlbHNQSwECLQAUAAYACAAAACEAXW1Gq5wCAACsBQAADgAAAAAAAAAAAAAAAAAuAgAAZHJz&#10;L2Uyb0RvYy54bWxQSwECLQAUAAYACAAAACEAe9pjDuAAAAAIAQAADwAAAAAAAAAAAAAAAAD2BAAA&#10;ZHJzL2Rvd25yZXYueG1sUEsFBgAAAAAEAAQA8wAAAAMGAAAAAA==&#10;" fillcolor="white [3201]" strokecolor="#9e6df7" strokeweight="1pt">
                <v:textbox>
                  <w:txbxContent>
                    <w:p w14:paraId="11DC44A5" w14:textId="4A3C36BC" w:rsidR="00AE0317" w:rsidRPr="00EF4837" w:rsidRDefault="00AE0317" w:rsidP="00FA1CD4">
                      <w:pPr>
                        <w:pStyle w:val="ListParagraph"/>
                        <w:numPr>
                          <w:ilvl w:val="0"/>
                          <w:numId w:val="1"/>
                        </w:numPr>
                        <w:rPr>
                          <w:rFonts w:ascii="DengXian" w:eastAsia="DengXian" w:hAnsi="DengXian" w:cs="Arial"/>
                        </w:rPr>
                      </w:pPr>
                      <w:r w:rsidRPr="00EF4837">
                        <w:rPr>
                          <w:rFonts w:ascii="DengXian" w:eastAsia="DengXian" w:hAnsi="DengXian" w:cs="Arial"/>
                        </w:rPr>
                        <w:t>Local authority should notify the Care Inspectorate of the death as soon as is reasonably practicable using DAC1 or DCC1</w:t>
                      </w:r>
                      <w:r w:rsidR="00FA1CD4">
                        <w:rPr>
                          <w:rFonts w:ascii="DengXian" w:eastAsia="DengXian" w:hAnsi="DengXian" w:cs="Arial"/>
                        </w:rPr>
                        <w:t xml:space="preserve"> </w:t>
                      </w:r>
                      <w:r w:rsidR="00FA1CD4" w:rsidRPr="00FA1CD4">
                        <w:rPr>
                          <w:rFonts w:ascii="DengXian" w:eastAsia="DengXian" w:hAnsi="DengXian" w:cs="Arial"/>
                        </w:rPr>
                        <w:t xml:space="preserve">and copy to Scottish Government </w:t>
                      </w:r>
                      <w:hyperlink r:id="rId11" w:history="1">
                        <w:r w:rsidR="00FA1CD4" w:rsidRPr="00FA1CD4">
                          <w:rPr>
                            <w:rStyle w:val="Hyperlink"/>
                            <w:rFonts w:ascii="DengXian" w:eastAsia="DengXian" w:hAnsi="DengXian" w:cs="Arial"/>
                          </w:rPr>
                          <w:t>Looked_after_children@gov.scot</w:t>
                        </w:r>
                      </w:hyperlink>
                    </w:p>
                    <w:p w14:paraId="4A42253D" w14:textId="77777777" w:rsidR="00AE0317" w:rsidRPr="00EF4837" w:rsidRDefault="00AE0317" w:rsidP="00AE0317">
                      <w:pPr>
                        <w:pStyle w:val="ListParagraph"/>
                        <w:numPr>
                          <w:ilvl w:val="0"/>
                          <w:numId w:val="1"/>
                        </w:numPr>
                        <w:rPr>
                          <w:rFonts w:ascii="DengXian" w:eastAsia="DengXian" w:hAnsi="DengXian" w:cs="Arial"/>
                        </w:rPr>
                      </w:pPr>
                      <w:r w:rsidRPr="00EF4837">
                        <w:rPr>
                          <w:rFonts w:ascii="DengXian" w:eastAsia="DengXian" w:hAnsi="DengXian" w:cs="Arial"/>
                        </w:rPr>
                        <w:t>If the young person was receiving support from a registered care service at the time of death, the service also has a duty to notify the Care Inspectorate</w:t>
                      </w:r>
                    </w:p>
                    <w:p w14:paraId="669B70F2" w14:textId="77777777" w:rsidR="00AE0317" w:rsidRPr="00EF4837" w:rsidRDefault="00AE0317" w:rsidP="00AE0317">
                      <w:pPr>
                        <w:pStyle w:val="ListParagraph"/>
                        <w:numPr>
                          <w:ilvl w:val="0"/>
                          <w:numId w:val="1"/>
                        </w:numPr>
                        <w:rPr>
                          <w:rFonts w:ascii="DengXian" w:eastAsia="DengXian" w:hAnsi="DengXian" w:cs="Arial"/>
                        </w:rPr>
                      </w:pPr>
                      <w:r w:rsidRPr="00EF4837">
                        <w:rPr>
                          <w:rFonts w:ascii="DengXian" w:eastAsia="DengXian" w:hAnsi="DengXian" w:cs="Arial"/>
                        </w:rPr>
                        <w:t xml:space="preserve">Liaise with </w:t>
                      </w:r>
                      <w:r>
                        <w:rPr>
                          <w:rFonts w:ascii="DengXian" w:eastAsia="DengXian" w:hAnsi="DengXian" w:cs="Arial"/>
                        </w:rPr>
                        <w:t>your local area</w:t>
                      </w:r>
                      <w:r w:rsidRPr="00EF4837">
                        <w:rPr>
                          <w:rFonts w:ascii="DengXian" w:eastAsia="DengXian" w:hAnsi="DengXian" w:cs="Arial"/>
                        </w:rPr>
                        <w:t xml:space="preserve"> child death review group</w:t>
                      </w:r>
                      <w:r>
                        <w:rPr>
                          <w:rFonts w:ascii="DengXian" w:eastAsia="DengXian" w:hAnsi="DengXian" w:cs="Arial"/>
                        </w:rPr>
                        <w:t xml:space="preserve">, strategic group with responsibility for corporate parenting </w:t>
                      </w:r>
                      <w:r w:rsidRPr="002B3C0D">
                        <w:rPr>
                          <w:rFonts w:ascii="DengXian" w:eastAsia="DengXian" w:hAnsi="DengXian" w:cs="Arial"/>
                        </w:rPr>
                        <w:t xml:space="preserve">and where appropriate </w:t>
                      </w:r>
                      <w:r w:rsidRPr="003E3121">
                        <w:rPr>
                          <w:rFonts w:ascii="DengXian" w:eastAsia="DengXian" w:hAnsi="DengXian" w:cs="Arial"/>
                        </w:rPr>
                        <w:t xml:space="preserve">the relevant </w:t>
                      </w:r>
                      <w:r w:rsidRPr="002B3C0D">
                        <w:rPr>
                          <w:rFonts w:ascii="DengXian" w:eastAsia="DengXian" w:hAnsi="DengXian" w:cs="Arial"/>
                        </w:rPr>
                        <w:t>public protection group to agree the review approach.</w:t>
                      </w:r>
                      <w:r w:rsidRPr="00EF4837">
                        <w:rPr>
                          <w:rFonts w:ascii="DengXian" w:eastAsia="DengXian" w:hAnsi="DengXian" w:cs="Arial"/>
                        </w:rPr>
                        <w:t xml:space="preserve">  Within </w:t>
                      </w:r>
                      <w:r w:rsidRPr="00C1091F">
                        <w:rPr>
                          <w:rFonts w:ascii="DengXian" w:eastAsia="DengXian" w:hAnsi="DengXian" w:cs="Arial"/>
                          <w:b/>
                          <w:bCs/>
                        </w:rPr>
                        <w:t>28 days</w:t>
                      </w:r>
                      <w:r w:rsidRPr="00EF4837">
                        <w:rPr>
                          <w:rFonts w:ascii="DengXian" w:eastAsia="DengXian" w:hAnsi="DengXian" w:cs="Arial"/>
                        </w:rPr>
                        <w:t xml:space="preserve"> provide an update to the Care Inspectorate.  Our expectation is that initial information will have been gathered </w:t>
                      </w:r>
                      <w:r>
                        <w:rPr>
                          <w:rFonts w:ascii="DengXian" w:eastAsia="DengXian" w:hAnsi="DengXian" w:cs="Arial"/>
                        </w:rPr>
                        <w:t xml:space="preserve">and progress made towards </w:t>
                      </w:r>
                      <w:r w:rsidRPr="00EF4837">
                        <w:rPr>
                          <w:rFonts w:ascii="DengXian" w:eastAsia="DengXian" w:hAnsi="DengXian" w:cs="Arial"/>
                        </w:rPr>
                        <w:t>a recommendation</w:t>
                      </w:r>
                      <w:r>
                        <w:rPr>
                          <w:rFonts w:ascii="DengXian" w:eastAsia="DengXian" w:hAnsi="DengXian" w:cs="Arial"/>
                        </w:rPr>
                        <w:t xml:space="preserve"> </w:t>
                      </w:r>
                      <w:r w:rsidRPr="00EF4837">
                        <w:rPr>
                          <w:rFonts w:ascii="DengXian" w:eastAsia="DengXian" w:hAnsi="DengXian" w:cs="Arial"/>
                        </w:rPr>
                        <w:t xml:space="preserve">about the type of review to be undertaken. </w:t>
                      </w:r>
                    </w:p>
                    <w:p w14:paraId="7448E14E" w14:textId="77777777" w:rsidR="00AE0317" w:rsidRPr="00EF4837" w:rsidRDefault="00AE0317" w:rsidP="00AE0317">
                      <w:pPr>
                        <w:pStyle w:val="ListParagraph"/>
                        <w:numPr>
                          <w:ilvl w:val="0"/>
                          <w:numId w:val="1"/>
                        </w:numPr>
                        <w:rPr>
                          <w:rFonts w:ascii="DengXian" w:eastAsia="DengXian" w:hAnsi="DengXian"/>
                        </w:rPr>
                      </w:pPr>
                      <w:r w:rsidRPr="00EF4837">
                        <w:rPr>
                          <w:rFonts w:ascii="DengXian" w:eastAsia="DengXian" w:hAnsi="DengXian" w:cs="Arial"/>
                        </w:rPr>
                        <w:t xml:space="preserve">We encourage partners to </w:t>
                      </w:r>
                      <w:r>
                        <w:rPr>
                          <w:rFonts w:ascii="DengXian" w:eastAsia="DengXian" w:hAnsi="DengXian" w:cs="Arial"/>
                        </w:rPr>
                        <w:t xml:space="preserve">always </w:t>
                      </w:r>
                      <w:r w:rsidRPr="00EF4837">
                        <w:rPr>
                          <w:rFonts w:ascii="DengXian" w:eastAsia="DengXian" w:hAnsi="DengXian" w:cs="Arial"/>
                        </w:rPr>
                        <w:t>consider a learning review</w:t>
                      </w:r>
                      <w:r>
                        <w:rPr>
                          <w:rFonts w:ascii="DengXian" w:eastAsia="DengXian" w:hAnsi="DengXian" w:cs="Arial"/>
                        </w:rPr>
                        <w:t xml:space="preserve">. Other multi-agency review approaches may however better reflect the circumstances of the young person’s death.  </w:t>
                      </w:r>
                    </w:p>
                    <w:p w14:paraId="2AF87508" w14:textId="44BA0081" w:rsidR="00AE0317" w:rsidRPr="00EF4837" w:rsidRDefault="00AE0317" w:rsidP="00AE0317">
                      <w:pPr>
                        <w:pStyle w:val="ListParagraph"/>
                        <w:numPr>
                          <w:ilvl w:val="0"/>
                          <w:numId w:val="1"/>
                        </w:numPr>
                        <w:rPr>
                          <w:rFonts w:ascii="DengXian" w:eastAsia="DengXian" w:hAnsi="DengXian" w:cs="Arial"/>
                        </w:rPr>
                      </w:pPr>
                      <w:r w:rsidRPr="00EF4837">
                        <w:rPr>
                          <w:rFonts w:ascii="DengXian" w:eastAsia="DengXian" w:hAnsi="DengXian"/>
                        </w:rPr>
                        <w:t xml:space="preserve">Whatever type of review is agreed should be </w:t>
                      </w:r>
                      <w:r>
                        <w:rPr>
                          <w:rFonts w:ascii="DengXian" w:eastAsia="DengXian" w:hAnsi="DengXian"/>
                        </w:rPr>
                        <w:t>proportionate and</w:t>
                      </w:r>
                      <w:r w:rsidRPr="00EF4837">
                        <w:rPr>
                          <w:rFonts w:ascii="DengXian" w:eastAsia="DengXian" w:hAnsi="DengXian"/>
                        </w:rPr>
                        <w:t xml:space="preserve"> informed by the young person</w:t>
                      </w:r>
                      <w:r>
                        <w:rPr>
                          <w:rFonts w:ascii="DengXian" w:eastAsia="DengXian" w:hAnsi="DengXian"/>
                        </w:rPr>
                        <w:t>’s</w:t>
                      </w:r>
                      <w:r w:rsidRPr="00EF4837">
                        <w:rPr>
                          <w:rFonts w:ascii="DengXian" w:eastAsia="DengXian" w:hAnsi="DengXian"/>
                        </w:rPr>
                        <w:t xml:space="preserve"> individual circumstances and the services involved in their care and support. Wherever possible, there should be </w:t>
                      </w:r>
                      <w:r>
                        <w:rPr>
                          <w:rFonts w:ascii="DengXian" w:eastAsia="DengXian" w:hAnsi="DengXian"/>
                        </w:rPr>
                        <w:t>only one</w:t>
                      </w:r>
                      <w:r w:rsidRPr="00EF4837">
                        <w:rPr>
                          <w:rFonts w:ascii="DengXian" w:eastAsia="DengXian" w:hAnsi="DengXian"/>
                        </w:rPr>
                        <w:t xml:space="preserve"> multi-agency review for each young person</w:t>
                      </w:r>
                      <w:r>
                        <w:rPr>
                          <w:rFonts w:ascii="DengXian" w:eastAsia="DengXian" w:hAnsi="DengXian"/>
                        </w:rPr>
                        <w:t>.</w:t>
                      </w:r>
                    </w:p>
                    <w:p w14:paraId="18AE8BF3" w14:textId="77777777" w:rsidR="00AE0317" w:rsidRDefault="00AE0317" w:rsidP="00AE0317">
                      <w:pPr>
                        <w:jc w:val="center"/>
                      </w:pPr>
                    </w:p>
                  </w:txbxContent>
                </v:textbox>
                <w10:wrap anchorx="margin"/>
              </v:rect>
            </w:pict>
          </mc:Fallback>
        </mc:AlternateContent>
      </w:r>
      <w:r>
        <w:rPr>
          <w:b/>
          <w:bCs/>
          <w:noProof/>
          <w:sz w:val="32"/>
          <w:szCs w:val="32"/>
        </w:rPr>
        <mc:AlternateContent>
          <mc:Choice Requires="wps">
            <w:drawing>
              <wp:anchor distT="0" distB="0" distL="114300" distR="114300" simplePos="0" relativeHeight="251659264" behindDoc="0" locked="0" layoutInCell="1" allowOverlap="1" wp14:anchorId="51B96951" wp14:editId="510A1BE5">
                <wp:simplePos x="0" y="0"/>
                <wp:positionH relativeFrom="margin">
                  <wp:posOffset>2034805</wp:posOffset>
                </wp:positionH>
                <wp:positionV relativeFrom="paragraph">
                  <wp:posOffset>-412273</wp:posOffset>
                </wp:positionV>
                <wp:extent cx="1564522" cy="390900"/>
                <wp:effectExtent l="0" t="0" r="17145" b="28575"/>
                <wp:wrapNone/>
                <wp:docPr id="14" name="Rectangle 14"/>
                <wp:cNvGraphicFramePr/>
                <a:graphic xmlns:a="http://schemas.openxmlformats.org/drawingml/2006/main">
                  <a:graphicData uri="http://schemas.microsoft.com/office/word/2010/wordprocessingShape">
                    <wps:wsp>
                      <wps:cNvSpPr/>
                      <wps:spPr>
                        <a:xfrm>
                          <a:off x="0" y="0"/>
                          <a:ext cx="1564522" cy="390900"/>
                        </a:xfrm>
                        <a:prstGeom prst="rect">
                          <a:avLst/>
                        </a:prstGeom>
                        <a:solidFill>
                          <a:srgbClr val="9E6DF7"/>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6EED77" w14:textId="77777777" w:rsidR="00AE0317" w:rsidRPr="00EF4837" w:rsidRDefault="00AE0317" w:rsidP="00AE0317">
                            <w:pPr>
                              <w:shd w:val="clear" w:color="auto" w:fill="9E6DF7"/>
                              <w:jc w:val="center"/>
                              <w:rPr>
                                <w:color w:val="FFFFFF" w:themeColor="background1"/>
                                <w:sz w:val="20"/>
                                <w:szCs w:val="20"/>
                              </w:rPr>
                            </w:pPr>
                            <w:r w:rsidRPr="00EF4837">
                              <w:rPr>
                                <w:b/>
                                <w:bCs/>
                                <w:noProof/>
                                <w:color w:val="FFFFFF" w:themeColor="background1"/>
                                <w:sz w:val="28"/>
                                <w:szCs w:val="28"/>
                              </w:rPr>
                              <w:t>Process for AC/CC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4" style="position:absolute;left:0;text-align:left;margin-left:160.2pt;margin-top:-32.45pt;width:123.2pt;height:3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7" fillcolor="#9e6df7" strokecolor="#1f3763 [1604]" strokeweight="1pt" w14:anchorId="51B96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7TigwIAAFkFAAAOAAAAZHJzL2Uyb0RvYy54bWysVEtv2zAMvg/YfxB0X+1kSbsEdYqgXYYB&#10;xVqsHXpWZCkWIEsapcTOfv0o+ZGgK3YY5oNMiuTHh0he37S1JgcBXllT0MlFTokw3JbK7Ar643nz&#10;4RMlPjBTMm2NKOhReHqzev/uunFLMbWV1aUAgiDGLxtX0CoEt8wyzytRM39hnTAolBZqFpCFXVYC&#10;axC91tk0zy+zxkLpwHLhPd7edUK6SvhSCh4epPQiEF1QjC2kE9K5jWe2umbLHTBXKd6Hwf4hipop&#10;g05HqDsWGNmD+gOqVhystzJccFtnVkrFRcoBs5nkr7J5qpgTKRcsjndjmfz/g+XfDk/uEbAMjfNL&#10;j2TMopVQxz/GR9pUrONYLNEGwvFyMr+czadTSjjKPi7yRZ6qmZ2sHfjwRdiaRKKggI+RasQO9z6g&#10;R1QdVKIzb7UqN0rrxMBue6uBHBg+3OLz5d3mKr4VmpypZaeYExWOWkRjbb4LSVSJUU6Tx9ROYsRj&#10;nAsTJp2oYqXo3Mxz/AYvsQGjRfKZACOyxPBG7B5g0OxABuwu2F4/morUjaNx/rfAOuPRInm2JozG&#10;tTIW3gLQmFXvudPH8M9KE8nQblusDT5g1Iw3W1seH4GA7abDO75R+GL3zIdHBjgOODg44uEBD6lt&#10;U1DbU5RUFn69dR/1sUtRSkmD41VQ/3PPQFCivxrs38VkNovzmJjZ/GqKDJxLtucSs69vLTbCBJeJ&#10;44mM+kEPpARbv+AmWEevKGKGo++C8gADcxu6scddwsV6ndRwBh0L9+bJ8Qge6xw78rl9YeD6tg3Y&#10;8N/sMIps+ap7O91oaex6H6xUqbVPde1fAOc3tVK/a+KCOOeT1mkjrn4DAAD//wMAUEsDBBQABgAI&#10;AAAAIQCZx+GO3wAAAAoBAAAPAAAAZHJzL2Rvd25yZXYueG1sTI/LTsMwEEX3SPyDNUhsUOuQhAhC&#10;nKqqigTLlpa1Gw9JhD1OY7cNf8+wguXcObqPajE5K844ht6Tgvt5AgKp8aanVsHu/WX2CCJETUZb&#10;T6jgGwMs6uurSpfGX2iD521sBZtQKLWCLsahlDI0HTod5n5A4t+nH52OfI6tNKO+sLmzMk2SQjrd&#10;Eyd0esBVh83X9uQ4d+/wuLtb56+rY/aR+jebLtd7pW5vpuUziIhT/IPhtz5Xh5o7HfyJTBBWQZYm&#10;OaMKZkX+BIKJh6LgMQdWsgxkXcn/E+ofAAAA//8DAFBLAQItABQABgAIAAAAIQC2gziS/gAAAOEB&#10;AAATAAAAAAAAAAAAAAAAAAAAAABbQ29udGVudF9UeXBlc10ueG1sUEsBAi0AFAAGAAgAAAAhADj9&#10;If/WAAAAlAEAAAsAAAAAAAAAAAAAAAAALwEAAF9yZWxzLy5yZWxzUEsBAi0AFAAGAAgAAAAhAEmj&#10;tOKDAgAAWQUAAA4AAAAAAAAAAAAAAAAALgIAAGRycy9lMm9Eb2MueG1sUEsBAi0AFAAGAAgAAAAh&#10;AJnH4Y7fAAAACgEAAA8AAAAAAAAAAAAAAAAA3QQAAGRycy9kb3ducmV2LnhtbFBLBQYAAAAABAAE&#10;APMAAADpBQAAAAA=&#10;">
                <v:textbox>
                  <w:txbxContent>
                    <w:p w:rsidRPr="00EF4837" w:rsidR="00AE0317" w:rsidP="00AE0317" w:rsidRDefault="00AE0317" w14:paraId="3B6EED77" w14:textId="77777777">
                      <w:pPr>
                        <w:shd w:val="clear" w:color="auto" w:fill="9E6DF7"/>
                        <w:jc w:val="center"/>
                        <w:rPr>
                          <w:color w:val="FFFFFF" w:themeColor="background1"/>
                          <w:sz w:val="20"/>
                          <w:szCs w:val="20"/>
                        </w:rPr>
                      </w:pPr>
                      <w:r w:rsidRPr="00EF4837">
                        <w:rPr>
                          <w:b/>
                          <w:bCs/>
                          <w:noProof/>
                          <w:color w:val="FFFFFF" w:themeColor="background1"/>
                          <w:sz w:val="28"/>
                          <w:szCs w:val="28"/>
                        </w:rPr>
                        <w:t>Process for AC/CC</w:t>
                      </w:r>
                    </w:p>
                  </w:txbxContent>
                </v:textbox>
                <w10:wrap anchorx="margin"/>
              </v:rect>
            </w:pict>
          </mc:Fallback>
        </mc:AlternateContent>
      </w:r>
    </w:p>
    <w:p w14:paraId="5BF6D37F" w14:textId="77777777" w:rsidR="00AE0317" w:rsidRDefault="00AE0317" w:rsidP="00AE0317">
      <w:pPr>
        <w:ind w:left="720" w:hanging="360"/>
        <w:rPr>
          <w:rFonts w:ascii="Arial" w:hAnsi="Arial" w:cs="Arial"/>
          <w:b/>
          <w:bCs/>
          <w:sz w:val="24"/>
          <w:szCs w:val="24"/>
        </w:rPr>
      </w:pPr>
    </w:p>
    <w:p w14:paraId="271C9411" w14:textId="77777777" w:rsidR="00AE0317" w:rsidRDefault="00AE0317" w:rsidP="00AE0317">
      <w:pPr>
        <w:ind w:left="720" w:hanging="360"/>
        <w:rPr>
          <w:rFonts w:ascii="Arial" w:hAnsi="Arial" w:cs="Arial"/>
          <w:b/>
          <w:bCs/>
          <w:sz w:val="24"/>
          <w:szCs w:val="24"/>
        </w:rPr>
      </w:pPr>
    </w:p>
    <w:p w14:paraId="0E691D5B" w14:textId="77777777" w:rsidR="00AE0317" w:rsidRDefault="00AE0317" w:rsidP="00AE0317">
      <w:pPr>
        <w:ind w:left="720" w:hanging="360"/>
        <w:rPr>
          <w:rFonts w:ascii="Arial" w:hAnsi="Arial" w:cs="Arial"/>
          <w:b/>
          <w:bCs/>
          <w:sz w:val="24"/>
          <w:szCs w:val="24"/>
        </w:rPr>
      </w:pPr>
    </w:p>
    <w:p w14:paraId="7197E2FA" w14:textId="77777777" w:rsidR="00AE0317" w:rsidRDefault="00AE0317" w:rsidP="00AE0317">
      <w:pPr>
        <w:ind w:left="720" w:hanging="360"/>
        <w:rPr>
          <w:rFonts w:ascii="Arial" w:hAnsi="Arial" w:cs="Arial"/>
          <w:b/>
          <w:bCs/>
          <w:sz w:val="24"/>
          <w:szCs w:val="24"/>
        </w:rPr>
      </w:pPr>
    </w:p>
    <w:p w14:paraId="6AEB967D" w14:textId="77777777" w:rsidR="00AE0317" w:rsidRDefault="00AE0317" w:rsidP="00AE0317">
      <w:pPr>
        <w:ind w:left="720" w:hanging="360"/>
        <w:rPr>
          <w:rFonts w:ascii="Arial" w:hAnsi="Arial" w:cs="Arial"/>
          <w:b/>
          <w:bCs/>
          <w:sz w:val="24"/>
          <w:szCs w:val="24"/>
        </w:rPr>
      </w:pPr>
    </w:p>
    <w:p w14:paraId="6AF93B69" w14:textId="77777777" w:rsidR="00AE0317" w:rsidRDefault="00AE0317" w:rsidP="00AE0317">
      <w:pPr>
        <w:ind w:left="720" w:hanging="360"/>
        <w:rPr>
          <w:rFonts w:ascii="Arial" w:hAnsi="Arial" w:cs="Arial"/>
          <w:b/>
          <w:bCs/>
          <w:sz w:val="24"/>
          <w:szCs w:val="24"/>
        </w:rPr>
      </w:pPr>
    </w:p>
    <w:p w14:paraId="76690AAD" w14:textId="77777777" w:rsidR="00AE0317" w:rsidRDefault="00AE0317" w:rsidP="00AE0317">
      <w:pPr>
        <w:ind w:left="720" w:hanging="360"/>
        <w:rPr>
          <w:rFonts w:ascii="Arial" w:hAnsi="Arial" w:cs="Arial"/>
          <w:b/>
          <w:bCs/>
          <w:sz w:val="24"/>
          <w:szCs w:val="24"/>
        </w:rPr>
      </w:pPr>
    </w:p>
    <w:p w14:paraId="36CB7F77" w14:textId="77777777" w:rsidR="00AE0317" w:rsidRDefault="00AE0317" w:rsidP="00AE0317">
      <w:pPr>
        <w:ind w:left="720" w:hanging="360"/>
        <w:rPr>
          <w:rFonts w:ascii="Arial" w:hAnsi="Arial" w:cs="Arial"/>
          <w:b/>
          <w:bCs/>
          <w:sz w:val="24"/>
          <w:szCs w:val="24"/>
        </w:rPr>
      </w:pPr>
    </w:p>
    <w:p w14:paraId="37E5D25F" w14:textId="77777777" w:rsidR="00AE0317" w:rsidRDefault="00AE0317" w:rsidP="00AE0317">
      <w:pPr>
        <w:ind w:left="720" w:hanging="360"/>
        <w:rPr>
          <w:rFonts w:ascii="Arial" w:hAnsi="Arial" w:cs="Arial"/>
          <w:b/>
          <w:bCs/>
          <w:sz w:val="24"/>
          <w:szCs w:val="24"/>
        </w:rPr>
      </w:pPr>
    </w:p>
    <w:p w14:paraId="06C44DB3" w14:textId="77777777" w:rsidR="00AE0317" w:rsidRDefault="00AE0317" w:rsidP="00AE0317">
      <w:pPr>
        <w:ind w:left="720" w:hanging="360"/>
        <w:rPr>
          <w:rFonts w:ascii="Arial" w:hAnsi="Arial" w:cs="Arial"/>
          <w:b/>
          <w:bCs/>
          <w:sz w:val="24"/>
          <w:szCs w:val="24"/>
        </w:rPr>
      </w:pPr>
    </w:p>
    <w:p w14:paraId="33E56E92" w14:textId="77777777" w:rsidR="00AE0317" w:rsidRDefault="00AE0317" w:rsidP="00AE0317">
      <w:pPr>
        <w:ind w:left="720" w:hanging="360"/>
        <w:rPr>
          <w:rFonts w:ascii="Arial" w:hAnsi="Arial" w:cs="Arial"/>
          <w:b/>
          <w:bCs/>
          <w:sz w:val="24"/>
          <w:szCs w:val="24"/>
        </w:rPr>
      </w:pPr>
    </w:p>
    <w:p w14:paraId="03CFA6C4" w14:textId="77777777" w:rsidR="00AE0317" w:rsidRDefault="00AE0317" w:rsidP="00AE0317">
      <w:pPr>
        <w:ind w:left="720" w:hanging="360"/>
        <w:rPr>
          <w:rFonts w:ascii="Arial" w:hAnsi="Arial" w:cs="Arial"/>
          <w:b/>
          <w:bCs/>
          <w:sz w:val="24"/>
          <w:szCs w:val="24"/>
        </w:rPr>
      </w:pPr>
      <w:r>
        <w:rPr>
          <w:noProof/>
        </w:rPr>
        <mc:AlternateContent>
          <mc:Choice Requires="wps">
            <w:drawing>
              <wp:anchor distT="0" distB="0" distL="114300" distR="114300" simplePos="0" relativeHeight="251666432" behindDoc="0" locked="0" layoutInCell="1" allowOverlap="1" wp14:anchorId="0BDD075F" wp14:editId="39707F8F">
                <wp:simplePos x="0" y="0"/>
                <wp:positionH relativeFrom="column">
                  <wp:posOffset>3002560</wp:posOffset>
                </wp:positionH>
                <wp:positionV relativeFrom="paragraph">
                  <wp:posOffset>28659</wp:posOffset>
                </wp:positionV>
                <wp:extent cx="243135" cy="745263"/>
                <wp:effectExtent l="0" t="0" r="62230" b="55245"/>
                <wp:wrapNone/>
                <wp:docPr id="21" name="Straight Arrow Connector 21"/>
                <wp:cNvGraphicFramePr/>
                <a:graphic xmlns:a="http://schemas.openxmlformats.org/drawingml/2006/main">
                  <a:graphicData uri="http://schemas.microsoft.com/office/word/2010/wordprocessingShape">
                    <wps:wsp>
                      <wps:cNvCnPr/>
                      <wps:spPr>
                        <a:xfrm>
                          <a:off x="0" y="0"/>
                          <a:ext cx="243135" cy="7452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32" coordsize="21600,21600" o:oned="t" filled="f" o:spt="32" path="m,l21600,21600e" w14:anchorId="6F73378F">
                <v:path fillok="f" arrowok="t" o:connecttype="none"/>
                <o:lock v:ext="edit" shapetype="t"/>
              </v:shapetype>
              <v:shape id="Straight Arrow Connector 21" style="position:absolute;margin-left:236.4pt;margin-top:2.25pt;width:19.15pt;height:5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6SjvgEAAM8DAAAOAAAAZHJzL2Uyb0RvYy54bWysU02P0zAQvSPxHyzfaZJ2d0FR0z10gQuC&#10;FQs/wOuME0uObY2HJvn32E6bIkBIIC4Tf8ybefP8sr+fBsNOgEE72/BqU3IGVrpW267hX7+8e/WG&#10;s0DCtsI4Cw2fIfD7w8sX+9HXsHW9My0gi0VsqEff8J7I10URZA+DCBvnwcZL5XAQFLfYFS2KMVYf&#10;TLEty7tidNh6dBJCiKcPyyU/5PpKgaRPSgUgZhoeuVGOmONzisVhL+oOhe+1PNMQ/8BiENrGpmup&#10;B0GCfUP9S6lBS3TBKdpINxROKS0hzxCnqcqfpnnqhYc8SxQn+FWm8P/Kyo+no33EKMPoQx38I6Yp&#10;JoVD+kZ+bMpizatYMBGT8XB7s6t2t5zJePX65nZ7t0tiFlewx0DvwQ0sLRoeCIXuejo6a+OzOKyy&#10;YOL0IdACvABSZ2NTJKHNW9symn30DqEWtjNw7pNSiivrvKLZwAL/DIrpNvJc2mRDwdEgO4loBSEl&#10;WKrWSjE7wZQ2ZgWWmd8fgef8BIVstr8Br4jc2VlawYO2Dn/XnaYLZbXkXxRY5k4SPLt2zu+ZpYmu&#10;yW9ydniy5Y/7DL/+h4fvAAAA//8DAFBLAwQUAAYACAAAACEAA1G7i94AAAAJAQAADwAAAGRycy9k&#10;b3ducmV2LnhtbEyPwU7DMBBE70j8g7VI3KiTiAINcSqERI9FFA5wc+OtHTVeR7GbhH49ywlus5rR&#10;zNtqPftOjDjENpCCfJGBQGqCackq+Hh/uXkAEZMmo7tAqOAbI6zry4tKlyZM9IbjLlnBJRRLrcCl&#10;1JdSxsah13EReiT2DmHwOvE5WGkGPXG572SRZXfS65Z4wekenx02x93JK3i1n6MvaNPKw+rrvLFb&#10;c3RTUur6an56BJFwTn9h+MVndKiZaR9OZKLoFNzeF4yeWCxBsL/M8xzEnoNFvgJZV/L/B/UPAAAA&#10;//8DAFBLAQItABQABgAIAAAAIQC2gziS/gAAAOEBAAATAAAAAAAAAAAAAAAAAAAAAABbQ29udGVu&#10;dF9UeXBlc10ueG1sUEsBAi0AFAAGAAgAAAAhADj9If/WAAAAlAEAAAsAAAAAAAAAAAAAAAAALwEA&#10;AF9yZWxzLy5yZWxzUEsBAi0AFAAGAAgAAAAhANdzpKO+AQAAzwMAAA4AAAAAAAAAAAAAAAAALgIA&#10;AGRycy9lMm9Eb2MueG1sUEsBAi0AFAAGAAgAAAAhAANRu4veAAAACQEAAA8AAAAAAAAAAAAAAAAA&#10;GAQAAGRycy9kb3ducmV2LnhtbFBLBQYAAAAABAAEAPMAAAAjBQAAAAA=&#10;">
                <v:stroke joinstyle="miter" endarrow="block"/>
              </v:shape>
            </w:pict>
          </mc:Fallback>
        </mc:AlternateContent>
      </w:r>
      <w:r>
        <w:rPr>
          <w:noProof/>
        </w:rPr>
        <mc:AlternateContent>
          <mc:Choice Requires="wps">
            <w:drawing>
              <wp:anchor distT="0" distB="0" distL="114300" distR="114300" simplePos="0" relativeHeight="251665408" behindDoc="0" locked="0" layoutInCell="1" allowOverlap="1" wp14:anchorId="2BDA65B2" wp14:editId="747C21D9">
                <wp:simplePos x="0" y="0"/>
                <wp:positionH relativeFrom="column">
                  <wp:posOffset>2159310</wp:posOffset>
                </wp:positionH>
                <wp:positionV relativeFrom="paragraph">
                  <wp:posOffset>4117</wp:posOffset>
                </wp:positionV>
                <wp:extent cx="372256" cy="760998"/>
                <wp:effectExtent l="38100" t="0" r="27940" b="58420"/>
                <wp:wrapNone/>
                <wp:docPr id="20" name="Straight Arrow Connector 20"/>
                <wp:cNvGraphicFramePr/>
                <a:graphic xmlns:a="http://schemas.openxmlformats.org/drawingml/2006/main">
                  <a:graphicData uri="http://schemas.microsoft.com/office/word/2010/wordprocessingShape">
                    <wps:wsp>
                      <wps:cNvCnPr/>
                      <wps:spPr>
                        <a:xfrm flipH="1">
                          <a:off x="0" y="0"/>
                          <a:ext cx="372256" cy="76099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traight Arrow Connector 20" style="position:absolute;margin-left:170pt;margin-top:.3pt;width:29.3pt;height:59.9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nBkxgEAANkDAAAOAAAAZHJzL2Uyb0RvYy54bWysU9uO0zAQfUfiHyy/06RFdHejpvvQ5fKA&#10;YAXsB3idcWLJN9lDm/w9Y6fNIkBIi3gZOfacM2fOTHa3ozXsCDFp71q+XtWcgZO+065v+cO3d6+u&#10;OUsoXCeMd9DyCRK/3b98sTuFBjZ+8KaDyIjEpeYUWj4ghqaqkhzAirTyARw9Kh+tQPqMfdVFcSJ2&#10;a6pNXW+rk49diF5CSnR7Nz/yfeFXCiR+VioBMtNy0oYlxhIfc6z2O9H0UYRBy7MM8Q8qrNCOii5U&#10;dwIF+x71b1RWy+iTV7iS3lZeKS2h9EDdrOtfuvk6iAClFzInhcWm9P9o5afjwd1HsuEUUpPCfcxd&#10;jCpapowOH2impS9SysZi27TYBiMySZevrzabN1vOJD1dbeubm+tsazXTZLoQE74Hb1k+tDxhFLof&#10;8OCdowH5OJcQx48JZ+AFkMHG5YhCm7euYzgF2iKMWrjewLlOTqme9JcTTgZm+BdQTHekcy5TVgsO&#10;JrKjoKUQUoLD9cJE2RmmtDELsC4W/BV4zs9QKGv3HPCCKJW9wwVstfPxT9VxvEhWc/7FgbnvbMGj&#10;76Yy2WIN7U+ZyXnX84L+/F3gT3/k/gcAAAD//wMAUEsDBBQABgAIAAAAIQADFU6W3wAAAAgBAAAP&#10;AAAAZHJzL2Rvd25yZXYueG1sTI/NTsMwEITvSLyDtUjcqE1bVUkap+KnOdADEgWhHp14SQLxOord&#10;Nrw9ywluO5rRtzP5ZnK9OOEYOk8abmcKBFLtbUeNhrfX8iYBEaIha3pPqOEbA2yKy4vcZNaf6QVP&#10;+9gIhlDIjIY2xiGTMtQtOhNmfkBi78OPzkSWYyPtaM4Md72cK7WSznTEH1oz4EOL9df+6JjyVN6n&#10;28/nQ7J73Ln3qnTNNnVaX19Nd2sQEaf4F4bf+lwdCu5U+SPZIHoNi6XiLVHDCgTbizTho+LcXC1B&#10;Frn8P6D4AQAA//8DAFBLAQItABQABgAIAAAAIQC2gziS/gAAAOEBAAATAAAAAAAAAAAAAAAAAAAA&#10;AABbQ29udGVudF9UeXBlc10ueG1sUEsBAi0AFAAGAAgAAAAhADj9If/WAAAAlAEAAAsAAAAAAAAA&#10;AAAAAAAALwEAAF9yZWxzLy5yZWxzUEsBAi0AFAAGAAgAAAAhADmWcGTGAQAA2QMAAA4AAAAAAAAA&#10;AAAAAAAALgIAAGRycy9lMm9Eb2MueG1sUEsBAi0AFAAGAAgAAAAhAAMVTpbfAAAACAEAAA8AAAAA&#10;AAAAAAAAAAAAIAQAAGRycy9kb3ducmV2LnhtbFBLBQYAAAAABAAEAPMAAAAsBQAAAAA=&#10;" w14:anchorId="5EF4C7B1">
                <v:stroke joinstyle="miter" endarrow="block"/>
              </v:shape>
            </w:pict>
          </mc:Fallback>
        </mc:AlternateContent>
      </w:r>
    </w:p>
    <w:p w14:paraId="503D6ADE" w14:textId="77777777" w:rsidR="00AE0317" w:rsidRDefault="00AE0317" w:rsidP="00AE0317">
      <w:pPr>
        <w:ind w:left="720" w:hanging="360"/>
        <w:rPr>
          <w:rFonts w:ascii="Arial" w:hAnsi="Arial" w:cs="Arial"/>
          <w:b/>
          <w:bCs/>
          <w:sz w:val="24"/>
          <w:szCs w:val="24"/>
        </w:rPr>
      </w:pPr>
      <w:r>
        <w:rPr>
          <w:b/>
          <w:bCs/>
          <w:noProof/>
        </w:rPr>
        <mc:AlternateContent>
          <mc:Choice Requires="wps">
            <w:drawing>
              <wp:anchor distT="0" distB="0" distL="114300" distR="114300" simplePos="0" relativeHeight="251664384" behindDoc="0" locked="0" layoutInCell="1" allowOverlap="1" wp14:anchorId="592B66E9" wp14:editId="7117D3D4">
                <wp:simplePos x="0" y="0"/>
                <wp:positionH relativeFrom="column">
                  <wp:posOffset>3700638</wp:posOffset>
                </wp:positionH>
                <wp:positionV relativeFrom="paragraph">
                  <wp:posOffset>10634</wp:posOffset>
                </wp:positionV>
                <wp:extent cx="1585664" cy="443986"/>
                <wp:effectExtent l="0" t="0" r="14605" b="13335"/>
                <wp:wrapNone/>
                <wp:docPr id="19" name="Rectangle 19"/>
                <wp:cNvGraphicFramePr/>
                <a:graphic xmlns:a="http://schemas.openxmlformats.org/drawingml/2006/main">
                  <a:graphicData uri="http://schemas.microsoft.com/office/word/2010/wordprocessingShape">
                    <wps:wsp>
                      <wps:cNvSpPr/>
                      <wps:spPr>
                        <a:xfrm>
                          <a:off x="0" y="0"/>
                          <a:ext cx="1585664" cy="443986"/>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22C8FA5" w14:textId="77777777" w:rsidR="00AE0317" w:rsidRPr="00BC2834" w:rsidRDefault="00AE0317" w:rsidP="00AE0317">
                            <w:pPr>
                              <w:jc w:val="center"/>
                              <w:rPr>
                                <w:sz w:val="24"/>
                                <w:szCs w:val="24"/>
                              </w:rPr>
                            </w:pPr>
                            <w:r>
                              <w:rPr>
                                <w:b/>
                                <w:bCs/>
                                <w:noProof/>
                                <w:sz w:val="24"/>
                                <w:szCs w:val="24"/>
                              </w:rPr>
                              <w:t>Other review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rect id="Rectangle 19" style="position:absolute;left:0;text-align:left;margin-left:291.4pt;margin-top:.85pt;width:124.85pt;height:34.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8" fillcolor="#9cc2e5 [1944]" strokecolor="#1f3763 [1604]" strokeweight="1pt" w14:anchorId="592B66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Qi5jgIAAJcFAAAOAAAAZHJzL2Uyb0RvYy54bWysVE1v2zAMvQ/YfxB0Xx1nTtYGcYqgRYcB&#10;XVusHXpWZCk2IIuapMTOfv0oyXGDrtthWA6OxI9H8onk8rJvFdkL6xrQJc3PJpQIzaFq9Lak359u&#10;PpxT4jzTFVOgRUkPwtHL1ft3y84sxBRqUJWwBEG0W3SmpLX3ZpFljteiZe4MjNColGBb5vFqt1ll&#10;WYforcqmk8k868BWxgIXzqH0OinpKuJLKbi/l9IJT1RJMTcfvzZ+N+GbrZZssbXM1A0f0mD/kEXL&#10;Go1BR6hr5hnZ2eY3qLbhFhxIf8ahzUDKhotYA1aTT15V81gzI2ItSI4zI03u/8Hyu/2jebBIQ2fc&#10;wuExVNFL24Z/zI/0kazDSJboPeEozGfns/m8oISjrig+XpzPA5vZi7exzn8W0JJwKKnFx4gcsf2t&#10;88n0aBKCOVBNddMoFS+hAcSVsmTP8OkY50L7WXRXu/YrVEk+n+AvPSKK8amTuDiKMZvYSgEp5nYS&#10;JHupOJ78QYkQWulvQpKmwhqnMeCIcJpLnlQ1q0QSz/4YMwIGZInFjdgDwFt15gORg31wFbGXR+fJ&#10;3xJL1I4eMTJoPzq3jQb7FoDyY+Rkj5SdUBOOvt/0yE2gZuiZDVSHB0sspNlyht80+N63zPkHZnGY&#10;cOxwQfh7/EgFXUlhOFFSg/35ljzYY4+jlpIOh7Ok7seOWUGJ+qKx+y/yogjTHC/F7NMUL/ZUsznV&#10;6F17BdhEOa4iw+Mx2Ht1PEoL7TPukXWIiiqmOcYuKff2eLnyaWngJuJivY5mOMGG+Vv9aHgADzyH&#10;fn7qn5k1Q9N7HJc7OA4yW7zq/WQbPDWsdx5kEwcjMJ14HV4Apz+277Cpwno5vUerl326+gUAAP//&#10;AwBQSwMEFAAGAAgAAAAhAJpdzszfAAAACAEAAA8AAABkcnMvZG93bnJldi54bWxMj0FLw0AQhe+C&#10;/2EZwZvdJKVpjNkULQhSerCx0Os0Oyah2d2Q3bbx33c86XH4Hu99U6wm04sLjb5zVkE8i0CQrZ3u&#10;bKNg//X+lIHwAa3G3llS8EMeVuX9XYG5dle7o0sVGsEl1ueooA1hyKX0dUsG/cwNZJl9u9Fg4HNs&#10;pB7xyuWml0kUpdJgZ3mhxYHWLdWn6mwUfMTbDR6yw+kzeZuT3O6r5126VurxYXp9ARFoCn9h+NVn&#10;dSjZ6ejOVnvRK1hkCasHBksQzLN5sgBxVLCMU5BlIf8/UN4AAAD//wMAUEsBAi0AFAAGAAgAAAAh&#10;ALaDOJL+AAAA4QEAABMAAAAAAAAAAAAAAAAAAAAAAFtDb250ZW50X1R5cGVzXS54bWxQSwECLQAU&#10;AAYACAAAACEAOP0h/9YAAACUAQAACwAAAAAAAAAAAAAAAAAvAQAAX3JlbHMvLnJlbHNQSwECLQAU&#10;AAYACAAAACEAtVkIuY4CAACXBQAADgAAAAAAAAAAAAAAAAAuAgAAZHJzL2Uyb0RvYy54bWxQSwEC&#10;LQAUAAYACAAAACEAml3OzN8AAAAIAQAADwAAAAAAAAAAAAAAAADoBAAAZHJzL2Rvd25yZXYueG1s&#10;UEsFBgAAAAAEAAQA8wAAAPQFAAAAAA==&#10;">
                <v:textbox>
                  <w:txbxContent>
                    <w:p w:rsidRPr="00BC2834" w:rsidR="00AE0317" w:rsidP="00AE0317" w:rsidRDefault="00AE0317" w14:paraId="622C8FA5" w14:textId="77777777">
                      <w:pPr>
                        <w:jc w:val="center"/>
                        <w:rPr>
                          <w:sz w:val="24"/>
                          <w:szCs w:val="24"/>
                        </w:rPr>
                      </w:pPr>
                      <w:r>
                        <w:rPr>
                          <w:b/>
                          <w:bCs/>
                          <w:noProof/>
                          <w:sz w:val="24"/>
                          <w:szCs w:val="24"/>
                        </w:rPr>
                        <w:t>Other review process</w:t>
                      </w:r>
                    </w:p>
                  </w:txbxContent>
                </v:textbox>
              </v:rect>
            </w:pict>
          </mc:Fallback>
        </mc:AlternateContent>
      </w:r>
      <w:r>
        <w:rPr>
          <w:b/>
          <w:bCs/>
          <w:noProof/>
        </w:rPr>
        <mc:AlternateContent>
          <mc:Choice Requires="wps">
            <w:drawing>
              <wp:anchor distT="0" distB="0" distL="114300" distR="114300" simplePos="0" relativeHeight="251663360" behindDoc="0" locked="0" layoutInCell="1" allowOverlap="1" wp14:anchorId="3A266E64" wp14:editId="6F65CE43">
                <wp:simplePos x="0" y="0"/>
                <wp:positionH relativeFrom="margin">
                  <wp:posOffset>264397</wp:posOffset>
                </wp:positionH>
                <wp:positionV relativeFrom="paragraph">
                  <wp:posOffset>5014</wp:posOffset>
                </wp:positionV>
                <wp:extent cx="1585595" cy="475615"/>
                <wp:effectExtent l="0" t="0" r="14605" b="19685"/>
                <wp:wrapNone/>
                <wp:docPr id="18" name="Rectangle 18"/>
                <wp:cNvGraphicFramePr/>
                <a:graphic xmlns:a="http://schemas.openxmlformats.org/drawingml/2006/main">
                  <a:graphicData uri="http://schemas.microsoft.com/office/word/2010/wordprocessingShape">
                    <wps:wsp>
                      <wps:cNvSpPr/>
                      <wps:spPr>
                        <a:xfrm>
                          <a:off x="0" y="0"/>
                          <a:ext cx="1585595" cy="475615"/>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99F5C65" w14:textId="77777777" w:rsidR="00AE0317" w:rsidRPr="00BC2834" w:rsidRDefault="00AE0317" w:rsidP="00AE0317">
                            <w:pPr>
                              <w:jc w:val="center"/>
                              <w:rPr>
                                <w:sz w:val="24"/>
                                <w:szCs w:val="24"/>
                              </w:rPr>
                            </w:pPr>
                            <w:r w:rsidRPr="00BC2834">
                              <w:rPr>
                                <w:b/>
                                <w:bCs/>
                                <w:noProof/>
                                <w:sz w:val="24"/>
                                <w:szCs w:val="24"/>
                              </w:rPr>
                              <w:t>Learning review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rect id="Rectangle 18" style="position:absolute;left:0;text-align:left;margin-left:20.8pt;margin-top:.4pt;width:124.85pt;height:37.4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9" fillcolor="#f4b083 [1941]" strokecolor="#1f3763 [1604]" strokeweight="1pt" w14:anchorId="3A266E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LNNjQIAAJcFAAAOAAAAZHJzL2Uyb0RvYy54bWysVEtv2zAMvg/YfxB0Xx1ncR9BnSJo0WFA&#10;1wZth54VWaoFyKImKbGzXz9Kdpyg63YY5oNM8fHxIZKXV12jyVY4r8CUND+ZUCIMh0qZ15J+f779&#10;dE6JD8xUTIMRJd0JT68WHz9ctnYuplCDroQjCGL8vLUlrUOw8yzzvBYN8ydghUGhBNewgFf3mlWO&#10;tYje6Gw6mZxmLbjKOuDCe+Te9EK6SPhSCh4epPQiEF1SjC2k06VzHc9sccnmr47ZWvEhDPYPUTRM&#10;GXQ6Qt2wwMjGqd+gGsUdeJDhhEOTgZSKi5QDZpNP3mTzVDMrUi5YHG/HMvn/B8vvt0925bAMrfVz&#10;j2TMopOuiX+Mj3SpWLuxWKILhCMzL86L4qKghKNsdlac5kWsZnawts6HLwIaEomSOnyMVCO2vfOh&#10;V92rRGcetKpuldbpEhtAXGtHtgyfjnEuTJgmc71pvkHV808n+PWPiGx86p4927MxmtRKESnFduQk&#10;O2ScqLDTIrrW5lFIoirMsXc4IhzHkqdYfM0q0bOLP/pMgBFZYnIj9gDwXp75UMhBP5qK1Muj8aT3&#10;/jfj0SJ5BhNG40YZcO8B6DB67vWxZEeliWTo1h3WpqSfY4yRs4Zqt3LEQT9b3vJbhe99x3xYMYfD&#10;hGOHCyI84CE1tCWFgaKkBvfzPX7Uxx5HKSUtDmdJ/Y8Nc4IS/dVg91/ks1mc5nSZFWdTvLhjyfpY&#10;YjbNNWAT5biKLE9k1A96T0oHzQvukWX0iiJmOPouKQ9uf7kO/dLATcTFcpnUcIItC3fmyfIIHusc&#10;+/m5e2HODk0fcFzuYT/IbP6m93vdaGlguQkgVRqMQ12HF8DpT+07bKq4Xo7vSeuwTxe/AAAA//8D&#10;AFBLAwQUAAYACAAAACEA/7NM298AAAAGAQAADwAAAGRycy9kb3ducmV2LnhtbEyOTUvDQBRF94L/&#10;YXiCG7GTVPthzKSIIILFhbWK7qYzzySYeRMy0yTtr/e50uXlXs49+Wp0jeixC7UnBekkAYFkvK2p&#10;VLB9fbhcgghRk9WNJ1RwwACr4vQk15n1A71gv4mlYAiFTCuoYmwzKYOp0Okw8S0Sd1++czpy7Epp&#10;Oz0w3DVymiRz6XRN/FDpFu8rNN+bvVOw+Djaw/Bptk+P72bZv4X18+xirdT52Xh3CyLiGP/G8KvP&#10;6lCw087vyQbRKLhO57xUwP7cTm/SKxA7Rs8WIItc/tcvfgAAAP//AwBQSwECLQAUAAYACAAAACEA&#10;toM4kv4AAADhAQAAEwAAAAAAAAAAAAAAAAAAAAAAW0NvbnRlbnRfVHlwZXNdLnhtbFBLAQItABQA&#10;BgAIAAAAIQA4/SH/1gAAAJQBAAALAAAAAAAAAAAAAAAAAC8BAABfcmVscy8ucmVsc1BLAQItABQA&#10;BgAIAAAAIQA2aLNNjQIAAJcFAAAOAAAAAAAAAAAAAAAAAC4CAABkcnMvZTJvRG9jLnhtbFBLAQIt&#10;ABQABgAIAAAAIQD/s0zb3wAAAAYBAAAPAAAAAAAAAAAAAAAAAOcEAABkcnMvZG93bnJldi54bWxQ&#10;SwUGAAAAAAQABADzAAAA8wUAAAAA&#10;">
                <v:textbox>
                  <w:txbxContent>
                    <w:p w:rsidRPr="00BC2834" w:rsidR="00AE0317" w:rsidP="00AE0317" w:rsidRDefault="00AE0317" w14:paraId="399F5C65" w14:textId="77777777">
                      <w:pPr>
                        <w:jc w:val="center"/>
                        <w:rPr>
                          <w:sz w:val="24"/>
                          <w:szCs w:val="24"/>
                        </w:rPr>
                      </w:pPr>
                      <w:r w:rsidRPr="00BC2834">
                        <w:rPr>
                          <w:b/>
                          <w:bCs/>
                          <w:noProof/>
                          <w:sz w:val="24"/>
                          <w:szCs w:val="24"/>
                        </w:rPr>
                        <w:t>Learning review process</w:t>
                      </w:r>
                    </w:p>
                  </w:txbxContent>
                </v:textbox>
                <w10:wrap anchorx="margin"/>
              </v:rect>
            </w:pict>
          </mc:Fallback>
        </mc:AlternateContent>
      </w:r>
    </w:p>
    <w:p w14:paraId="5F39B34B" w14:textId="77777777" w:rsidR="00AE0317" w:rsidRDefault="00AE0317" w:rsidP="00AE0317">
      <w:pPr>
        <w:ind w:left="720" w:hanging="360"/>
        <w:rPr>
          <w:rFonts w:ascii="Arial" w:hAnsi="Arial" w:cs="Arial"/>
          <w:b/>
          <w:bCs/>
          <w:sz w:val="24"/>
          <w:szCs w:val="24"/>
        </w:rPr>
      </w:pPr>
    </w:p>
    <w:p w14:paraId="43A02C9F" w14:textId="77777777" w:rsidR="00AE0317" w:rsidRDefault="00AE0317" w:rsidP="00AE0317">
      <w:pPr>
        <w:rPr>
          <w:rFonts w:ascii="Arial" w:hAnsi="Arial" w:cs="Arial"/>
          <w:b/>
          <w:bCs/>
          <w:sz w:val="24"/>
          <w:szCs w:val="24"/>
        </w:rPr>
      </w:pPr>
      <w:r>
        <w:rPr>
          <w:noProof/>
        </w:rPr>
        <mc:AlternateContent>
          <mc:Choice Requires="wps">
            <w:drawing>
              <wp:anchor distT="0" distB="0" distL="114300" distR="114300" simplePos="0" relativeHeight="251661312" behindDoc="0" locked="0" layoutInCell="1" allowOverlap="1" wp14:anchorId="2FA6DBAC" wp14:editId="2F462EBA">
                <wp:simplePos x="0" y="0"/>
                <wp:positionH relativeFrom="column">
                  <wp:posOffset>-480600</wp:posOffset>
                </wp:positionH>
                <wp:positionV relativeFrom="paragraph">
                  <wp:posOffset>79375</wp:posOffset>
                </wp:positionV>
                <wp:extent cx="3223895" cy="1648592"/>
                <wp:effectExtent l="76200" t="76200" r="90805" b="104140"/>
                <wp:wrapNone/>
                <wp:docPr id="16" name="Rectangle 16"/>
                <wp:cNvGraphicFramePr/>
                <a:graphic xmlns:a="http://schemas.openxmlformats.org/drawingml/2006/main">
                  <a:graphicData uri="http://schemas.microsoft.com/office/word/2010/wordprocessingShape">
                    <wps:wsp>
                      <wps:cNvSpPr/>
                      <wps:spPr>
                        <a:xfrm>
                          <a:off x="0" y="0"/>
                          <a:ext cx="3223895" cy="1648592"/>
                        </a:xfrm>
                        <a:prstGeom prst="rect">
                          <a:avLst/>
                        </a:prstGeom>
                        <a:ln>
                          <a:solidFill>
                            <a:srgbClr val="FFC000"/>
                          </a:solidFill>
                        </a:ln>
                        <a:effectLst>
                          <a:glow rad="63500">
                            <a:schemeClr val="accent2">
                              <a:satMod val="175000"/>
                              <a:alpha val="40000"/>
                            </a:schemeClr>
                          </a:glow>
                        </a:effectLst>
                      </wps:spPr>
                      <wps:style>
                        <a:lnRef idx="2">
                          <a:schemeClr val="accent6"/>
                        </a:lnRef>
                        <a:fillRef idx="1">
                          <a:schemeClr val="lt1"/>
                        </a:fillRef>
                        <a:effectRef idx="0">
                          <a:schemeClr val="accent6"/>
                        </a:effectRef>
                        <a:fontRef idx="minor">
                          <a:schemeClr val="dk1"/>
                        </a:fontRef>
                      </wps:style>
                      <wps:txbx>
                        <w:txbxContent>
                          <w:p w14:paraId="2382C94E" w14:textId="77777777" w:rsidR="00AE0317" w:rsidRPr="00080226" w:rsidRDefault="00AE0317" w:rsidP="00AE0317">
                            <w:pPr>
                              <w:pStyle w:val="ListParagraph"/>
                              <w:numPr>
                                <w:ilvl w:val="0"/>
                                <w:numId w:val="1"/>
                              </w:numPr>
                              <w:ind w:left="426" w:hanging="426"/>
                              <w:rPr>
                                <w:rFonts w:ascii="DengXian" w:eastAsia="DengXian" w:hAnsi="DengXian" w:cs="Arial"/>
                              </w:rPr>
                            </w:pPr>
                            <w:r w:rsidRPr="00080226">
                              <w:rPr>
                                <w:rFonts w:ascii="DengXian" w:eastAsia="DengXian" w:hAnsi="DengXian" w:cs="Arial"/>
                              </w:rPr>
                              <w:t xml:space="preserve">Where the decision is made to conduct a </w:t>
                            </w:r>
                            <w:hyperlink r:id="rId12" w:history="1">
                              <w:r w:rsidRPr="0013547C">
                                <w:rPr>
                                  <w:rStyle w:val="Hyperlink"/>
                                  <w:rFonts w:ascii="DengXian" w:eastAsia="DengXian" w:hAnsi="DengXian" w:cs="Arial"/>
                                </w:rPr>
                                <w:t>learning review</w:t>
                              </w:r>
                            </w:hyperlink>
                            <w:r w:rsidRPr="00080226">
                              <w:rPr>
                                <w:rFonts w:ascii="DengXian" w:eastAsia="DengXian" w:hAnsi="DengXian" w:cs="Arial"/>
                              </w:rPr>
                              <w:t>, notify the Care Inspectorate using the learning review eform.</w:t>
                            </w:r>
                            <w:ins w:id="0" w:author="Janice Brown" w:date="2022-08-25T10:47:00Z">
                              <w:r>
                                <w:rPr>
                                  <w:rFonts w:ascii="DengXian" w:eastAsia="DengXian" w:hAnsi="DengXian" w:cs="Arial"/>
                                </w:rPr>
                                <w:t xml:space="preserve"> </w:t>
                              </w:r>
                            </w:ins>
                          </w:p>
                          <w:p w14:paraId="6B7187AE" w14:textId="77777777" w:rsidR="00AE0317" w:rsidRPr="00080226" w:rsidRDefault="00AE0317" w:rsidP="00AE0317">
                            <w:pPr>
                              <w:pStyle w:val="ListParagraph"/>
                              <w:numPr>
                                <w:ilvl w:val="0"/>
                                <w:numId w:val="1"/>
                              </w:numPr>
                              <w:ind w:left="426" w:hanging="426"/>
                              <w:rPr>
                                <w:rFonts w:ascii="DengXian" w:eastAsia="DengXian" w:hAnsi="DengXian" w:cs="Arial"/>
                              </w:rPr>
                            </w:pPr>
                            <w:r>
                              <w:rPr>
                                <w:rFonts w:ascii="DengXian" w:eastAsia="DengXian" w:hAnsi="DengXian" w:cs="Arial"/>
                              </w:rPr>
                              <w:t>T</w:t>
                            </w:r>
                            <w:r w:rsidRPr="00080226">
                              <w:rPr>
                                <w:rFonts w:ascii="DengXian" w:eastAsia="DengXian" w:hAnsi="DengXian" w:cs="Arial"/>
                              </w:rPr>
                              <w:t xml:space="preserve">imescales for completion should follow the </w:t>
                            </w:r>
                            <w:hyperlink r:id="rId13" w:tgtFrame="_blank" w:history="1">
                              <w:r>
                                <w:rPr>
                                  <w:rFonts w:ascii="DengXian" w:eastAsia="DengXian" w:hAnsi="DengXian" w:cs="Arial"/>
                                  <w:color w:val="2E74B5" w:themeColor="accent5" w:themeShade="BF"/>
                                  <w:u w:val="single"/>
                                </w:rPr>
                                <w:t>Learning Review guidance</w:t>
                              </w:r>
                            </w:hyperlink>
                            <w:r>
                              <w:rPr>
                                <w:rFonts w:ascii="DengXian" w:eastAsia="DengXian" w:hAnsi="DengXian" w:cs="Arial"/>
                                <w:color w:val="2E74B5" w:themeColor="accent5" w:themeShade="BF"/>
                                <w:u w:val="single"/>
                              </w:rPr>
                              <w:t>.</w:t>
                            </w:r>
                            <w:r w:rsidRPr="00080226">
                              <w:rPr>
                                <w:rFonts w:ascii="DengXian" w:eastAsia="DengXian" w:hAnsi="DengXian" w:cs="Arial"/>
                              </w:rPr>
                              <w:t>  On completion of a learning review, submit the report to the Care Inspectorate</w:t>
                            </w:r>
                            <w:r>
                              <w:rPr>
                                <w:rFonts w:ascii="DengXian" w:eastAsia="DengXian" w:hAnsi="DengXian" w:cs="Arial"/>
                              </w:rPr>
                              <w:t>.</w:t>
                            </w:r>
                            <w:r w:rsidRPr="00080226">
                              <w:rPr>
                                <w:rFonts w:ascii="DengXian" w:eastAsia="DengXian" w:hAnsi="DengXian" w:cs="Arial"/>
                              </w:rPr>
                              <w:t xml:space="preserve"> </w:t>
                            </w:r>
                          </w:p>
                          <w:p w14:paraId="7D6F0FF3" w14:textId="77777777" w:rsidR="00AE0317" w:rsidRDefault="00AE0317" w:rsidP="00AE03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6" style="position:absolute;margin-left:-37.85pt;margin-top:6.25pt;width:253.85pt;height:12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white [3201]" strokecolor="#ffc000" strokeweight="1pt" w14:anchorId="2FA6DB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LnxrwIAAM8FAAAOAAAAZHJzL2Uyb0RvYy54bWysVE1v2zAMvQ/YfxB0Xx27SZoGdYogRYYB&#10;XVusHXpWZDk2JouapMTJfv0oyXaCrthh2EUmxY9HPpm8uT00kuyFsTWonKYXI0qE4lDUapvT7y/r&#10;TzNKrGOqYBKUyOlRWHq7+PjhptVzkUEFshCGYBJl563OaeWcnieJ5ZVomL0ALRQaSzANc6iabVIY&#10;1mL2RibZaDRNWjCFNsCFtXh7F410EfKXpeDusSytcETmFGtz4TTh3PgzWdyw+dYwXdW8K4P9QxUN&#10;qxWCDqnumGNkZ+o/UjU1N2ChdBccmgTKsuYi9IDdpKM33TxXTIvQC5Jj9UCT/X9p+cP+WT8ZpKHV&#10;dm5R9F0cStP4L9ZHDoGs40CWODjC8fIyyy5n1xNKONrS6Xg2uc48nckpXBvrPgtoiBdyavA1Akls&#10;f29ddO1dPJpU/rQg62JdSxkUs92spCF7hu+3Xq9Go/BkiHHmhloMFeHBMbcP3UpoiWFFTqeXEwwL&#10;6fxvJYaEjHOhXBZNzH2FIgKlVxjQ/RtM6orF6zFeDvB9ptCwxwrCWQXJidAguaMUvgapvomS1AVS&#10;2CH3qSJKLGraURm8fViJjAyB6XvdSJd2QZ2vD4sFDYF/oaFHHCICKig3BDe1AvMecvFjQI7+yMVZ&#10;z150h80Bm87p2NfobzZQHJ8MMRBn0mq+rvE3uWfWPTGDQ4jjiovFPeJRIr85hU6ipALz671774+z&#10;gVZKWhzqnNqfO2YEJfKLwqm5TsdjvwWCMp5cZaiYc8vm3KJ2zQrwv0txhWkeRO/vZC+WBppX3D9L&#10;j4ompjhi55Q70ysrF5cNbjAulsvghpOvmbtXz5r75J5nPwYvh1dmdDcrDsfsAfoFwOZvRib6+kgF&#10;y52Dsg7zdOK1ewHcGvEHjRvOr6VzPXid9vDiNwAAAP//AwBQSwMEFAAGAAgAAAAhALEl5AfeAAAA&#10;CgEAAA8AAABkcnMvZG93bnJldi54bWxMj81OwzAQhO9IvIO1SNxap4Y2IcSpyt+p4kDhwHEbmyTC&#10;XofYbcPbs5zgOJrRzDfVevJOHO0Y+0AaFvMMhKUmmJ5aDW+vT7MCRExIBl0gq+HbRljX52cVliac&#10;6MUed6kVXEKxRA1dSkMpZWw66zHOw2CJvY8wekwsx1aaEU9c7p1UWbaSHnvihQ4He9/Z5nN38Lz7&#10;sDHJqbvm6+YdV8Vj8bxttknry4tpcwsi2Sn9heEXn9GhZqZ9OJCJwmmY5cuco2yoJQgOXF8pPrfX&#10;oHK1AFlX8v+F+gcAAP//AwBQSwECLQAUAAYACAAAACEAtoM4kv4AAADhAQAAEwAAAAAAAAAAAAAA&#10;AAAAAAAAW0NvbnRlbnRfVHlwZXNdLnhtbFBLAQItABQABgAIAAAAIQA4/SH/1gAAAJQBAAALAAAA&#10;AAAAAAAAAAAAAC8BAABfcmVscy8ucmVsc1BLAQItABQABgAIAAAAIQA4ILnxrwIAAM8FAAAOAAAA&#10;AAAAAAAAAAAAAC4CAABkcnMvZTJvRG9jLnhtbFBLAQItABQABgAIAAAAIQCxJeQH3gAAAAoBAAAP&#10;AAAAAAAAAAAAAAAAAAkFAABkcnMvZG93bnJldi54bWxQSwUGAAAAAAQABADzAAAAFAYAAAAA&#10;">
                <v:textbox>
                  <w:txbxContent>
                    <w:p w:rsidRPr="00080226" w:rsidR="00AE0317" w:rsidP="00AE0317" w:rsidRDefault="00AE0317" w14:paraId="2382C94E" w14:textId="77777777">
                      <w:pPr>
                        <w:pStyle w:val="ListParagraph"/>
                        <w:numPr>
                          <w:ilvl w:val="0"/>
                          <w:numId w:val="1"/>
                        </w:numPr>
                        <w:ind w:left="426" w:hanging="426"/>
                        <w:rPr>
                          <w:rFonts w:ascii="DengXian" w:hAnsi="DengXian" w:eastAsia="DengXian" w:cs="Arial"/>
                        </w:rPr>
                      </w:pPr>
                      <w:r w:rsidRPr="00080226">
                        <w:rPr>
                          <w:rFonts w:ascii="DengXian" w:hAnsi="DengXian" w:eastAsia="DengXian" w:cs="Arial"/>
                        </w:rPr>
                        <w:t xml:space="preserve">Where the decision is made to conduct a </w:t>
                      </w:r>
                      <w:hyperlink w:history="1" r:id="rId14">
                        <w:r w:rsidRPr="0013547C">
                          <w:rPr>
                            <w:rStyle w:val="Hyperlink"/>
                            <w:rFonts w:ascii="DengXian" w:hAnsi="DengXian" w:eastAsia="DengXian" w:cs="Arial"/>
                          </w:rPr>
                          <w:t>learning review</w:t>
                        </w:r>
                      </w:hyperlink>
                      <w:r w:rsidRPr="00080226">
                        <w:rPr>
                          <w:rFonts w:ascii="DengXian" w:hAnsi="DengXian" w:eastAsia="DengXian" w:cs="Arial"/>
                        </w:rPr>
                        <w:t>, notify the Care Inspectorate using the learning review eform.</w:t>
                      </w:r>
                      <w:ins w:author="Janice Brown" w:date="2022-08-25T10:47:00Z" w:id="1">
                        <w:r>
                          <w:rPr>
                            <w:rFonts w:ascii="DengXian" w:hAnsi="DengXian" w:eastAsia="DengXian" w:cs="Arial"/>
                          </w:rPr>
                          <w:t xml:space="preserve"> </w:t>
                        </w:r>
                      </w:ins>
                    </w:p>
                    <w:p w:rsidRPr="00080226" w:rsidR="00AE0317" w:rsidP="00AE0317" w:rsidRDefault="00AE0317" w14:paraId="6B7187AE" w14:textId="77777777">
                      <w:pPr>
                        <w:pStyle w:val="ListParagraph"/>
                        <w:numPr>
                          <w:ilvl w:val="0"/>
                          <w:numId w:val="1"/>
                        </w:numPr>
                        <w:ind w:left="426" w:hanging="426"/>
                        <w:rPr>
                          <w:rFonts w:ascii="DengXian" w:hAnsi="DengXian" w:eastAsia="DengXian" w:cs="Arial"/>
                        </w:rPr>
                      </w:pPr>
                      <w:r>
                        <w:rPr>
                          <w:rFonts w:ascii="DengXian" w:hAnsi="DengXian" w:eastAsia="DengXian" w:cs="Arial"/>
                        </w:rPr>
                        <w:t>T</w:t>
                      </w:r>
                      <w:r w:rsidRPr="00080226">
                        <w:rPr>
                          <w:rFonts w:ascii="DengXian" w:hAnsi="DengXian" w:eastAsia="DengXian" w:cs="Arial"/>
                        </w:rPr>
                        <w:t xml:space="preserve">imescales for completion should follow the </w:t>
                      </w:r>
                      <w:hyperlink w:tgtFrame="_blank" w:history="1" r:id="rId15">
                        <w:r>
                          <w:rPr>
                            <w:rFonts w:ascii="DengXian" w:hAnsi="DengXian" w:eastAsia="DengXian" w:cs="Arial"/>
                            <w:color w:val="2E74B5" w:themeColor="accent5" w:themeShade="BF"/>
                            <w:u w:val="single"/>
                          </w:rPr>
                          <w:t>Learning Review guidance</w:t>
                        </w:r>
                      </w:hyperlink>
                      <w:r>
                        <w:rPr>
                          <w:rFonts w:ascii="DengXian" w:hAnsi="DengXian" w:eastAsia="DengXian" w:cs="Arial"/>
                          <w:color w:val="2E74B5" w:themeColor="accent5" w:themeShade="BF"/>
                          <w:u w:val="single"/>
                        </w:rPr>
                        <w:t>.</w:t>
                      </w:r>
                      <w:r w:rsidRPr="00080226">
                        <w:rPr>
                          <w:rFonts w:ascii="DengXian" w:hAnsi="DengXian" w:eastAsia="DengXian" w:cs="Arial"/>
                        </w:rPr>
                        <w:t>  On completion of a learning review, submit the report to the Care Inspectorate</w:t>
                      </w:r>
                      <w:r>
                        <w:rPr>
                          <w:rFonts w:ascii="DengXian" w:hAnsi="DengXian" w:eastAsia="DengXian" w:cs="Arial"/>
                        </w:rPr>
                        <w:t>.</w:t>
                      </w:r>
                      <w:r w:rsidRPr="00080226">
                        <w:rPr>
                          <w:rFonts w:ascii="DengXian" w:hAnsi="DengXian" w:eastAsia="DengXian" w:cs="Arial"/>
                        </w:rPr>
                        <w:t xml:space="preserve"> </w:t>
                      </w:r>
                    </w:p>
                    <w:p w:rsidR="00AE0317" w:rsidP="00AE0317" w:rsidRDefault="00AE0317" w14:paraId="7D6F0FF3" w14:textId="77777777">
                      <w:pPr>
                        <w:jc w:val="center"/>
                      </w:pP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327B55DC" wp14:editId="4099ACEB">
                <wp:simplePos x="0" y="0"/>
                <wp:positionH relativeFrom="column">
                  <wp:posOffset>3061182</wp:posOffset>
                </wp:positionH>
                <wp:positionV relativeFrom="paragraph">
                  <wp:posOffset>61402</wp:posOffset>
                </wp:positionV>
                <wp:extent cx="3096934" cy="1666698"/>
                <wp:effectExtent l="114300" t="114300" r="141605" b="124460"/>
                <wp:wrapNone/>
                <wp:docPr id="17" name="Rectangle 17"/>
                <wp:cNvGraphicFramePr/>
                <a:graphic xmlns:a="http://schemas.openxmlformats.org/drawingml/2006/main">
                  <a:graphicData uri="http://schemas.microsoft.com/office/word/2010/wordprocessingShape">
                    <wps:wsp>
                      <wps:cNvSpPr/>
                      <wps:spPr>
                        <a:xfrm>
                          <a:off x="0" y="0"/>
                          <a:ext cx="3096934" cy="1666698"/>
                        </a:xfrm>
                        <a:prstGeom prst="rect">
                          <a:avLst/>
                        </a:prstGeom>
                        <a:ln>
                          <a:solidFill>
                            <a:srgbClr val="00B0F0"/>
                          </a:solidFill>
                        </a:ln>
                        <a:effectLst>
                          <a:glow rad="101600">
                            <a:schemeClr val="accent5">
                              <a:satMod val="175000"/>
                              <a:alpha val="40000"/>
                            </a:schemeClr>
                          </a:glow>
                        </a:effectLst>
                      </wps:spPr>
                      <wps:style>
                        <a:lnRef idx="2">
                          <a:schemeClr val="accent6"/>
                        </a:lnRef>
                        <a:fillRef idx="1">
                          <a:schemeClr val="lt1"/>
                        </a:fillRef>
                        <a:effectRef idx="0">
                          <a:schemeClr val="accent6"/>
                        </a:effectRef>
                        <a:fontRef idx="minor">
                          <a:schemeClr val="dk1"/>
                        </a:fontRef>
                      </wps:style>
                      <wps:txbx>
                        <w:txbxContent>
                          <w:p w14:paraId="7B8D9B04" w14:textId="77777777" w:rsidR="00AE0317" w:rsidRDefault="00AE0317" w:rsidP="00AE0317">
                            <w:pPr>
                              <w:pStyle w:val="ListParagraph"/>
                              <w:numPr>
                                <w:ilvl w:val="0"/>
                                <w:numId w:val="2"/>
                              </w:numPr>
                              <w:rPr>
                                <w:rFonts w:ascii="DengXian" w:eastAsia="DengXian" w:hAnsi="DengXian" w:cs="Arial"/>
                              </w:rPr>
                            </w:pPr>
                            <w:r w:rsidRPr="00D809BC">
                              <w:rPr>
                                <w:rFonts w:ascii="DengXian" w:eastAsia="DengXian" w:hAnsi="DengXian" w:cs="Arial"/>
                              </w:rPr>
                              <w:t>If the death is reviewed through a process other than a learning review, there is no current requirement to submit the report to the Care Inspectorate</w:t>
                            </w:r>
                          </w:p>
                          <w:p w14:paraId="0280E031" w14:textId="77777777" w:rsidR="00AE0317" w:rsidRPr="00D809BC" w:rsidRDefault="00AE0317" w:rsidP="00AE0317">
                            <w:pPr>
                              <w:pStyle w:val="ListParagraph"/>
                              <w:rPr>
                                <w:rFonts w:ascii="DengXian" w:eastAsia="DengXian" w:hAnsi="DengXian" w:cs="Arial"/>
                              </w:rPr>
                            </w:pPr>
                          </w:p>
                          <w:p w14:paraId="25257578" w14:textId="77777777" w:rsidR="00AE0317" w:rsidRDefault="00AE0317" w:rsidP="00AE0317">
                            <w:pPr>
                              <w:rPr>
                                <w:sz w:val="24"/>
                                <w:szCs w:val="24"/>
                                <w:highlight w:val="yellow"/>
                              </w:rPr>
                            </w:pPr>
                          </w:p>
                          <w:p w14:paraId="291842E1" w14:textId="77777777" w:rsidR="00AE0317" w:rsidRPr="00567C1D" w:rsidRDefault="00AE0317" w:rsidP="00AE0317">
                            <w:pPr>
                              <w:pStyle w:val="ListParagraph"/>
                              <w:rPr>
                                <w:rFonts w:ascii="Arial" w:hAnsi="Arial" w:cs="Arial"/>
                                <w:sz w:val="24"/>
                                <w:szCs w:val="24"/>
                              </w:rPr>
                            </w:pPr>
                          </w:p>
                          <w:p w14:paraId="22CA8AC1" w14:textId="77777777" w:rsidR="00AE0317" w:rsidRDefault="00AE0317" w:rsidP="00AE03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7" style="position:absolute;margin-left:241.05pt;margin-top:4.85pt;width:243.85pt;height:13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color="white [3201]" strokecolor="#00b0f0" strokeweight="1pt" w14:anchorId="327B55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kqOqwIAANAFAAAOAAAAZHJzL2Uyb0RvYy54bWysVF9v0zAQf0fiO1h+Z0m6tlurpVPZVIQ0&#10;tokN7dl1nCbC8RnbbVI+PWc7TasxeEDkwbnz/f/57q6uu0aSnTC2BpXT7CylRCgORa02Of32vPpw&#10;SYl1TBVMghI53QtLrxfv3121ei5GUIEshCHoRNl5q3NaOafnSWJ5JRpmz0ALhcISTMMcsmaTFIa1&#10;6L2RyShNp0kLptAGuLAWb2+jkC6C/7IU3D2UpRWOyJxibi6cJpxrfyaLKzbfGKarmvdpsH/IomG1&#10;wqCDq1vmGNma+jdXTc0NWCjdGYcmgbKsuQg1YDVZ+qqap4ppEWpBcKweYLL/zy2/3z3pR4MwtNrO&#10;LZK+iq40jf9jfqQLYO0HsETnCMfL83Q2nZ2PKeEoy6b4zS49nMnRXBvrPgloiCdyavA1Akhsd2dd&#10;VD2o+GhS+dOCrItVLWVgzGZ9Iw3ZMf9+6cd0FZ4MY5yoIRdNRXhw9O1NNxJaYliByaXZNE1D5NBX&#10;YvDIOBfKTaKIuS9QxEjZxSRFi9AcTOqKxesxXg7xfYd6T6FiHywQJykkR0QD5fZSxDK/ipLUBWI4&#10;+nNS0x5LqVDbm5UIyWCYvWUoXdYb9breLCY0GP4FhkPEwSJEBeUG46ZWYN6KXHwfIkd9xOKkZk+6&#10;bt1h0Tmd+Bz9zRqK/aMhBuJQWs1XNfbJHbPukRmcQpxX3CzuAY8S8c0p9BQlFZifb917fRwOlFLS&#10;4lTn1P7YMiMokZ8Vjs0sG4/9GgjMeHIxQsacStanErVtbgAbL8Mdpnkgvb6TB7I00LzgAlr6qChi&#10;imPsnHJnDsyNi9sGVxgXy2VQw9HXzN2pJ829c4+zn4Pn7oUZ3Q+Lwzm7h8MGYPNXMxN1vaWC5dZB&#10;WYeBOuLavwCujdigccX5vXTKB63jIl78AgAA//8DAFBLAwQUAAYACAAAACEAjHe4Wt4AAAAJAQAA&#10;DwAAAGRycy9kb3ducmV2LnhtbEyPzWrDMBCE74W+g9hCb40cEfxXy6EUCiW3uiHkqFgb2dSSjCU7&#10;7tt3e2qPwwwz31T71Q5swSn03knYbhJg6Fqve2ckHD/fnnJgISqn1eAdSvjGAPv6/q5SpfY394FL&#10;Ew2jEhdKJaGLcSw5D22HVoWNH9GRd/WTVZHkZLie1I3K7cBFkqTcqt7RQqdGfO2w/WpmK+HkD0l+&#10;vjaH3rynY5vNZ3NadlI+Pqwvz8AirvEvDL/4hA41MV387HRgg4RdLrYUlVBkwMgv0oKuXCSITAjg&#10;dcX/P6h/AAAA//8DAFBLAQItABQABgAIAAAAIQC2gziS/gAAAOEBAAATAAAAAAAAAAAAAAAAAAAA&#10;AABbQ29udGVudF9UeXBlc10ueG1sUEsBAi0AFAAGAAgAAAAhADj9If/WAAAAlAEAAAsAAAAAAAAA&#10;AAAAAAAALwEAAF9yZWxzLy5yZWxzUEsBAi0AFAAGAAgAAAAhAEsaSo6rAgAA0AUAAA4AAAAAAAAA&#10;AAAAAAAALgIAAGRycy9lMm9Eb2MueG1sUEsBAi0AFAAGAAgAAAAhAIx3uFreAAAACQEAAA8AAAAA&#10;AAAAAAAAAAAABQUAAGRycy9kb3ducmV2LnhtbFBLBQYAAAAABAAEAPMAAAAQBgAAAAA=&#10;">
                <v:textbox>
                  <w:txbxContent>
                    <w:p w:rsidR="00AE0317" w:rsidP="00AE0317" w:rsidRDefault="00AE0317" w14:paraId="7B8D9B04" w14:textId="77777777">
                      <w:pPr>
                        <w:pStyle w:val="ListParagraph"/>
                        <w:numPr>
                          <w:ilvl w:val="0"/>
                          <w:numId w:val="2"/>
                        </w:numPr>
                        <w:rPr>
                          <w:rFonts w:ascii="DengXian" w:hAnsi="DengXian" w:eastAsia="DengXian" w:cs="Arial"/>
                        </w:rPr>
                      </w:pPr>
                      <w:r w:rsidRPr="00D809BC">
                        <w:rPr>
                          <w:rFonts w:ascii="DengXian" w:hAnsi="DengXian" w:eastAsia="DengXian" w:cs="Arial"/>
                        </w:rPr>
                        <w:t>If the death is reviewed through a process other than a learning review, there is no current requirement to submit the report to the Care Inspectorate</w:t>
                      </w:r>
                    </w:p>
                    <w:p w:rsidRPr="00D809BC" w:rsidR="00AE0317" w:rsidP="00AE0317" w:rsidRDefault="00AE0317" w14:paraId="0280E031" w14:textId="77777777">
                      <w:pPr>
                        <w:pStyle w:val="ListParagraph"/>
                        <w:rPr>
                          <w:rFonts w:ascii="DengXian" w:hAnsi="DengXian" w:eastAsia="DengXian" w:cs="Arial"/>
                        </w:rPr>
                      </w:pPr>
                    </w:p>
                    <w:p w:rsidR="00AE0317" w:rsidP="00AE0317" w:rsidRDefault="00AE0317" w14:paraId="25257578" w14:textId="77777777">
                      <w:pPr>
                        <w:rPr>
                          <w:sz w:val="24"/>
                          <w:szCs w:val="24"/>
                          <w:highlight w:val="yellow"/>
                        </w:rPr>
                      </w:pPr>
                    </w:p>
                    <w:p w:rsidRPr="00567C1D" w:rsidR="00AE0317" w:rsidP="00AE0317" w:rsidRDefault="00AE0317" w14:paraId="291842E1" w14:textId="77777777">
                      <w:pPr>
                        <w:pStyle w:val="ListParagraph"/>
                        <w:rPr>
                          <w:rFonts w:ascii="Arial" w:hAnsi="Arial" w:cs="Arial"/>
                          <w:sz w:val="24"/>
                          <w:szCs w:val="24"/>
                        </w:rPr>
                      </w:pPr>
                    </w:p>
                    <w:p w:rsidR="00AE0317" w:rsidP="00AE0317" w:rsidRDefault="00AE0317" w14:paraId="22CA8AC1" w14:textId="77777777">
                      <w:pPr>
                        <w:jc w:val="center"/>
                      </w:pPr>
                    </w:p>
                  </w:txbxContent>
                </v:textbox>
              </v:rect>
            </w:pict>
          </mc:Fallback>
        </mc:AlternateContent>
      </w:r>
    </w:p>
    <w:p w14:paraId="72DCAA92" w14:textId="77777777" w:rsidR="00AE0317" w:rsidRDefault="00AE0317" w:rsidP="00AE0317">
      <w:pPr>
        <w:rPr>
          <w:rFonts w:ascii="Arial" w:hAnsi="Arial" w:cs="Arial"/>
          <w:b/>
          <w:bCs/>
          <w:sz w:val="24"/>
          <w:szCs w:val="24"/>
        </w:rPr>
      </w:pPr>
    </w:p>
    <w:p w14:paraId="1688A8F0" w14:textId="77777777" w:rsidR="00AE0317" w:rsidRDefault="00AE0317" w:rsidP="00AE0317">
      <w:pPr>
        <w:rPr>
          <w:rFonts w:ascii="Arial" w:hAnsi="Arial" w:cs="Arial"/>
          <w:b/>
          <w:bCs/>
          <w:sz w:val="24"/>
          <w:szCs w:val="24"/>
        </w:rPr>
      </w:pPr>
    </w:p>
    <w:p w14:paraId="13C5C972" w14:textId="77777777" w:rsidR="00AE0317" w:rsidRDefault="00AE0317" w:rsidP="00AE0317">
      <w:pPr>
        <w:rPr>
          <w:rFonts w:ascii="Arial" w:hAnsi="Arial" w:cs="Arial"/>
          <w:b/>
          <w:bCs/>
          <w:sz w:val="24"/>
          <w:szCs w:val="24"/>
        </w:rPr>
      </w:pPr>
    </w:p>
    <w:p w14:paraId="25CDCE1E" w14:textId="77777777" w:rsidR="00AE0317" w:rsidRDefault="00AE0317" w:rsidP="00AE0317">
      <w:pPr>
        <w:rPr>
          <w:rFonts w:ascii="Arial" w:hAnsi="Arial" w:cs="Arial"/>
          <w:b/>
          <w:bCs/>
          <w:sz w:val="24"/>
          <w:szCs w:val="24"/>
        </w:rPr>
      </w:pPr>
    </w:p>
    <w:p w14:paraId="6369151C" w14:textId="0279C797" w:rsidR="00AE0317" w:rsidRDefault="00F63B50" w:rsidP="00AE0317">
      <w:pPr>
        <w:rPr>
          <w:rFonts w:ascii="Arial" w:hAnsi="Arial" w:cs="Arial"/>
          <w:b/>
          <w:bCs/>
          <w:sz w:val="24"/>
          <w:szCs w:val="24"/>
        </w:rPr>
      </w:pPr>
      <w:r>
        <w:rPr>
          <w:noProof/>
        </w:rPr>
        <mc:AlternateContent>
          <mc:Choice Requires="wps">
            <w:drawing>
              <wp:anchor distT="0" distB="0" distL="114300" distR="114300" simplePos="0" relativeHeight="251670528" behindDoc="0" locked="0" layoutInCell="1" allowOverlap="1" wp14:anchorId="264EA198" wp14:editId="7A8F4351">
                <wp:simplePos x="0" y="0"/>
                <wp:positionH relativeFrom="column">
                  <wp:posOffset>3139332</wp:posOffset>
                </wp:positionH>
                <wp:positionV relativeFrom="paragraph">
                  <wp:posOffset>119635</wp:posOffset>
                </wp:positionV>
                <wp:extent cx="202869" cy="597613"/>
                <wp:effectExtent l="38100" t="0" r="26035" b="50165"/>
                <wp:wrapNone/>
                <wp:docPr id="26" name="Straight Arrow Connector 26"/>
                <wp:cNvGraphicFramePr/>
                <a:graphic xmlns:a="http://schemas.openxmlformats.org/drawingml/2006/main">
                  <a:graphicData uri="http://schemas.microsoft.com/office/word/2010/wordprocessingShape">
                    <wps:wsp>
                      <wps:cNvCnPr/>
                      <wps:spPr>
                        <a:xfrm flipH="1">
                          <a:off x="0" y="0"/>
                          <a:ext cx="202869" cy="59761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32" coordsize="21600,21600" o:oned="t" filled="f" o:spt="32" path="m,l21600,21600e" w14:anchorId="75744CD8">
                <v:path fillok="f" arrowok="t" o:connecttype="none"/>
                <o:lock v:ext="edit" shapetype="t"/>
              </v:shapetype>
              <v:shape id="Straight Arrow Connector 26" style="position:absolute;margin-left:247.2pt;margin-top:9.4pt;width:15.95pt;height:47.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ZPxQEAANkDAAAOAAAAZHJzL2Uyb0RvYy54bWysU9uO0zAQfUfiHyy/06RFlN2o6T50uTwg&#10;WC3sB3idcWLJN9lDm/w9Y6fNIkArgXgZOfacM2fOTHY3ozXsCDFp71q+XtWcgZO+065v+cO396+u&#10;OEsoXCeMd9DyCRK/2b98sTuFBjZ+8KaDyIjEpeYUWj4ghqaqkhzAirTyARw9Kh+tQPqMfdVFcSJ2&#10;a6pNXW+rk49diF5CSnR7Oz/yfeFXCiR+USoBMtNy0oYlxhIfc6z2O9H0UYRBy7MM8Q8qrNCOii5U&#10;twIF+x71b1RWy+iTV7iS3lZeKS2h9EDdrOtfuvk6iAClFzInhcWm9P9o5efjwd1FsuEUUpPCXcxd&#10;jCpapowOH2mmpS9SysZi27TYBiMySZebenO1veZM0tOb67fb9etsazXTZLoQE34Ab1k+tDxhFLof&#10;8OCdowH5OJcQx08JZ+AFkMHG5YhCm3euYzgF2iKMWrjewLlOTqme9JcTTgZm+D0opjvSOZcpqwUH&#10;E9lR0FIIKcHhemGi7AxT2pgFWBcLngWe8zMUytr9DXhBlMre4QK22vn4p+o4XiSrOf/iwNx3tuDR&#10;d1OZbLGG9qfM5LzreUF//i7wpz9y/wMAAP//AwBQSwMEFAAGAAgAAAAhAHsHIqTgAAAACgEAAA8A&#10;AABkcnMvZG93bnJldi54bWxMj81OwzAQhO9IvIO1SNyo0xCqJMSp+GkO9IBEQYijEy9JIF5HsduG&#10;t+9yguPOfJqdKdazHcQBJ987UrBcRCCQGmd6ahW8vVZXKQgfNBk9OEIFP+hhXZ6fFTo37kgveNiF&#10;VnAI+Vwr6EIYcyl906HVfuFGJPY+3WR14HNqpZn0kcPtIOMoWkmre+IPnR7xocPme7e3nPJU3Web&#10;r+ePdPu4te91ZdtNZpW6vJjvbkEEnMMfDL/1uTqU3Kl2ezJeDAqSLEkYZSPlCQzcxKtrEDULyzgD&#10;WRby/4TyBAAA//8DAFBLAQItABQABgAIAAAAIQC2gziS/gAAAOEBAAATAAAAAAAAAAAAAAAAAAAA&#10;AABbQ29udGVudF9UeXBlc10ueG1sUEsBAi0AFAAGAAgAAAAhADj9If/WAAAAlAEAAAsAAAAAAAAA&#10;AAAAAAAALwEAAF9yZWxzLy5yZWxzUEsBAi0AFAAGAAgAAAAhAEuiJk/FAQAA2QMAAA4AAAAAAAAA&#10;AAAAAAAALgIAAGRycy9lMm9Eb2MueG1sUEsBAi0AFAAGAAgAAAAhAHsHIqTgAAAACgEAAA8AAAAA&#10;AAAAAAAAAAAAHwQAAGRycy9kb3ducmV2LnhtbFBLBQYAAAAABAAEAPMAAAAsBQAAAAA=&#10;">
                <v:stroke joinstyle="miter" endarrow="block"/>
              </v:shape>
            </w:pict>
          </mc:Fallback>
        </mc:AlternateContent>
      </w:r>
      <w:r w:rsidR="00AE0317">
        <w:rPr>
          <w:noProof/>
        </w:rPr>
        <mc:AlternateContent>
          <mc:Choice Requires="wps">
            <w:drawing>
              <wp:anchor distT="0" distB="0" distL="114300" distR="114300" simplePos="0" relativeHeight="251669504" behindDoc="0" locked="0" layoutInCell="1" allowOverlap="1" wp14:anchorId="628B7E99" wp14:editId="1156DBEF">
                <wp:simplePos x="0" y="0"/>
                <wp:positionH relativeFrom="column">
                  <wp:posOffset>2101820</wp:posOffset>
                </wp:positionH>
                <wp:positionV relativeFrom="paragraph">
                  <wp:posOffset>165741</wp:posOffset>
                </wp:positionV>
                <wp:extent cx="320341" cy="549988"/>
                <wp:effectExtent l="0" t="0" r="80010" b="59690"/>
                <wp:wrapNone/>
                <wp:docPr id="25" name="Straight Arrow Connector 25"/>
                <wp:cNvGraphicFramePr/>
                <a:graphic xmlns:a="http://schemas.openxmlformats.org/drawingml/2006/main">
                  <a:graphicData uri="http://schemas.microsoft.com/office/word/2010/wordprocessingShape">
                    <wps:wsp>
                      <wps:cNvCnPr/>
                      <wps:spPr>
                        <a:xfrm>
                          <a:off x="0" y="0"/>
                          <a:ext cx="320341" cy="54998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traight Arrow Connector 25" style="position:absolute;margin-left:165.5pt;margin-top:13.05pt;width:25.2pt;height:4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HkuvgEAAM8DAAAOAAAAZHJzL2Uyb0RvYy54bWysU02P0zAQvSPxHyzfaZLugrpR0z10gQuC&#10;FQs/wOuME0uObY2HJvn32E6bIkBIIC4Tf8ybefP8sr+fBsNOgEE72/BqU3IGVrpW267hX7+8e7Xj&#10;LJCwrTDOQsNnCPz+8PLFfvQ1bF3vTAvIYhEb6tE3vCfydVEE2cMgwsZ5sPFSORwExS12RYtijNUH&#10;U2zL8k0xOmw9OgkhxNOH5ZIfcn2lQNInpQIQMw2P3ChHzPE5xeKwF3WHwvdanmmIf2AxCG1j07XU&#10;gyDBvqH+pdSgJbrgFG2kGwqnlJaQZ4jTVOVP0zz1wkOeJYoT/CpT+H9l5cfT0T5ilGH0oQ7+EdMU&#10;k8IhfSM/NmWx5lUsmIjJeHizLW9uK85kvHp9e3e32yUxiyvYY6D34AaWFg0PhEJ3PR2dtfFZHFZZ&#10;MHH6EGgBXgCps7EpktDmrW0ZzT56h1AL2xk490kpxZV1XtFsYIF/BsV0G3kubbKh4GiQnUS0gpAS&#10;LFVrpZidYEobswLLzO+PwHN+gkI229+AV0Tu7Cyt4EFbh7/rTtOFslryLwoscycJnl075/fM0kTX&#10;5Dc5OzzZ8sd9hl//w8N3AAAA//8DAFBLAwQUAAYACAAAACEAn9+pYt8AAAAKAQAADwAAAGRycy9k&#10;b3ducmV2LnhtbEyPwU7DMBBE70j8g7VI3KjjBJU2xKkQEj2CKBzozY23dtR4HcVuEvh6zIkeV/s0&#10;86bazK5jIw6h9SRBLDJgSI3XLRkJnx8vdytgISrSqvOEEr4xwKa+vqpUqf1E7zjuomEphEKpJNgY&#10;+5Lz0Fh0Kix8j5R+Rz84FdM5GK4HNaVw1/E8y5bcqZZSg1U9PltsTruzk/BmvkaX07blx/X+Z2te&#10;9clOUcrbm/npEVjEOf7D8Kef1KFOTgd/Jh1YJ6EoRNoSJeRLASwBxUrcAzskUuQPwOuKX06ofwEA&#10;AP//AwBQSwECLQAUAAYACAAAACEAtoM4kv4AAADhAQAAEwAAAAAAAAAAAAAAAAAAAAAAW0NvbnRl&#10;bnRfVHlwZXNdLnhtbFBLAQItABQABgAIAAAAIQA4/SH/1gAAAJQBAAALAAAAAAAAAAAAAAAAAC8B&#10;AABfcmVscy8ucmVsc1BLAQItABQABgAIAAAAIQAzHHkuvgEAAM8DAAAOAAAAAAAAAAAAAAAAAC4C&#10;AABkcnMvZTJvRG9jLnhtbFBLAQItABQABgAIAAAAIQCf36li3wAAAAoBAAAPAAAAAAAAAAAAAAAA&#10;ABgEAABkcnMvZG93bnJldi54bWxQSwUGAAAAAAQABADzAAAAJAUAAAAA&#10;" w14:anchorId="40BAF824">
                <v:stroke joinstyle="miter" endarrow="block"/>
              </v:shape>
            </w:pict>
          </mc:Fallback>
        </mc:AlternateContent>
      </w:r>
    </w:p>
    <w:p w14:paraId="515BC690" w14:textId="77777777" w:rsidR="00AE0317" w:rsidRDefault="00AE0317" w:rsidP="00AE0317">
      <w:pPr>
        <w:rPr>
          <w:rFonts w:ascii="Arial" w:hAnsi="Arial" w:cs="Arial"/>
          <w:b/>
          <w:bCs/>
          <w:sz w:val="24"/>
          <w:szCs w:val="24"/>
        </w:rPr>
      </w:pPr>
    </w:p>
    <w:p w14:paraId="48DD51A9" w14:textId="77777777" w:rsidR="00AE0317" w:rsidRDefault="00AE0317" w:rsidP="00AE0317">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68480" behindDoc="0" locked="0" layoutInCell="1" allowOverlap="1" wp14:anchorId="7F4F44D3" wp14:editId="1F10613E">
                <wp:simplePos x="0" y="0"/>
                <wp:positionH relativeFrom="margin">
                  <wp:align>center</wp:align>
                </wp:positionH>
                <wp:positionV relativeFrom="paragraph">
                  <wp:posOffset>219162</wp:posOffset>
                </wp:positionV>
                <wp:extent cx="5940957" cy="1358237"/>
                <wp:effectExtent l="76200" t="76200" r="98425" b="90170"/>
                <wp:wrapNone/>
                <wp:docPr id="1" name="Rectangle 1"/>
                <wp:cNvGraphicFramePr/>
                <a:graphic xmlns:a="http://schemas.openxmlformats.org/drawingml/2006/main">
                  <a:graphicData uri="http://schemas.microsoft.com/office/word/2010/wordprocessingShape">
                    <wps:wsp>
                      <wps:cNvSpPr/>
                      <wps:spPr>
                        <a:xfrm>
                          <a:off x="0" y="0"/>
                          <a:ext cx="5940957" cy="1358237"/>
                        </a:xfrm>
                        <a:prstGeom prst="rect">
                          <a:avLst/>
                        </a:prstGeom>
                        <a:effectLst>
                          <a:glow rad="63500">
                            <a:schemeClr val="accent6">
                              <a:satMod val="175000"/>
                              <a:alpha val="40000"/>
                            </a:schemeClr>
                          </a:glow>
                        </a:effectLst>
                      </wps:spPr>
                      <wps:style>
                        <a:lnRef idx="2">
                          <a:schemeClr val="accent6"/>
                        </a:lnRef>
                        <a:fillRef idx="1">
                          <a:schemeClr val="lt1"/>
                        </a:fillRef>
                        <a:effectRef idx="0">
                          <a:schemeClr val="accent6"/>
                        </a:effectRef>
                        <a:fontRef idx="minor">
                          <a:schemeClr val="dk1"/>
                        </a:fontRef>
                      </wps:style>
                      <wps:txbx>
                        <w:txbxContent>
                          <w:p w14:paraId="7A4DDB47" w14:textId="6B3641D7" w:rsidR="00AE0317" w:rsidRDefault="00AE0317" w:rsidP="00AE0317">
                            <w:r w:rsidRPr="004F3BBE">
                              <w:rPr>
                                <w:rFonts w:ascii="DengXian" w:eastAsia="DengXian" w:hAnsi="DengXian" w:cs="Arial"/>
                              </w:rPr>
                              <w:t xml:space="preserve">Following completion of a review, a core review dataset </w:t>
                            </w:r>
                            <w:r w:rsidRPr="00AE0317">
                              <w:rPr>
                                <w:rFonts w:ascii="DengXian" w:eastAsia="DengXian" w:hAnsi="DengXian" w:cs="Arial"/>
                              </w:rPr>
                              <w:t>should</w:t>
                            </w:r>
                            <w:r>
                              <w:rPr>
                                <w:rFonts w:ascii="DengXian" w:eastAsia="DengXian" w:hAnsi="DengXian" w:cs="Arial"/>
                                <w:color w:val="FF0000"/>
                              </w:rPr>
                              <w:t xml:space="preserve"> </w:t>
                            </w:r>
                            <w:r w:rsidRPr="004F3BBE">
                              <w:rPr>
                                <w:rFonts w:ascii="DengXian" w:eastAsia="DengXian" w:hAnsi="DengXian" w:cs="Arial"/>
                              </w:rPr>
                              <w:t xml:space="preserve">be completed online and uploaded to the National Hub via the secure electronic portal. Only one dataset should be completed. You should agree with your local area child death review group who will be best placed to do this. A copy of your report is not required. NHS Board and local authority implementation leads for child death reviews have been provided with information on how to access to the portal. For more information, contact </w:t>
                            </w:r>
                            <w:r w:rsidRPr="00100E8E">
                              <w:rPr>
                                <w:color w:val="FF0000"/>
                              </w:rPr>
                              <w:t xml:space="preserve"> </w:t>
                            </w:r>
                            <w:hyperlink r:id="rId16" w:history="1">
                              <w:r w:rsidRPr="00DB323A">
                                <w:rPr>
                                  <w:rStyle w:val="Hyperlink"/>
                                </w:rPr>
                                <w:t>his.cdrnationalhub@nhs.scot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 style="position:absolute;margin-left:0;margin-top:17.25pt;width:467.8pt;height:106.9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32" fillcolor="white [3201]" strokecolor="#70ad47 [3209]" strokeweight="1pt" w14:anchorId="7F4F44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BXQjAIAAI4FAAAOAAAAZHJzL2Uyb0RvYy54bWysVN1P2zAQf5+0/8Hy+0hSWgoVKapATJMY&#10;oMHEs+vYTTTH9s5u0+6v52ynacUQD9NekvN93+8+Lq+2rSIbAa4xuqTFSU6J0NxUjV6V9Ofz7Zdz&#10;SpxnumLKaFHSnXD0av7502VnZ2JkaqMqAQSdaDfrbElr7+0syxyvRcvcibFCo1AaaJnHJ6yyCliH&#10;3luVjfL8LOsMVBYMF84h9yYJ6Tz6l1Jw/yClE56okmJuPn4hfpfhm80v2WwFzNYN79Ng/5BFyxqN&#10;QQdXN8wzsobmL1dtw8E4I/0JN21mpGy4iDVgNUX+ppqnmlkRa0FwnB1gcv/PLb/fPNlHQBg662YO&#10;yVDFVkIb/pgf2UawdgNYYusJR+bkYpxfTKaUcJQVp5Pz0ek0wJkdzC04/1WYlgSipIDdiCCxzZ3z&#10;SXWvEqKJ2C8URSCV6QiwqqRnp5M8j3ZxKsS1ArJh2E/GudD+LImY/26qxC+maNC3lilbs8QeIzNy&#10;McPBU8x3hbEicZRBdsAjUn6nRMhL6R9CkqZCBEYfJZXKi9rBTDZKDYbFe4bKFz18ve4BksHwQxhS&#10;xFQCWsSoRvvBuG20gfciV7+GyEkfsTiqOZB+u9xi0diMkGPgLE21ewQCJq2Us/y2wS7fMecfGeAO&#10;4bbhXfAP+JGIb0lNT1FSG/jzHj/o42ijlJIOd7Kk7veagaBEfdM49BfFeByWOD7Gk+kIH3AsWR5L&#10;9Lq9NjgmBV4gyyMZ9L3akxJM+4LnYxGioohpjrFLyj3sH9c+3Qo8QFwsFlENF9cyf6efLA/OA85h&#10;ip+3LwxsP+oet+Te7PeXzd5MfNINltos1t7IJq7DAde+A7j0aUDTgQpX5fgdtQ5ndP4KAAD//wMA&#10;UEsDBBQABgAIAAAAIQDTNiRg3QAAAAcBAAAPAAAAZHJzL2Rvd25yZXYueG1sTI9BT8JAFITvJv6H&#10;zTPxJltoIVD6SlCDXhEFrkv32TZ23zbdLdR/z3LS42QmM99kq8E04kydqy0jjEcRCOLC6ppLhK/P&#10;zdMchPOKtWosE8IvOVjl93eZSrW98Aedd74UoYRdqhAq79tUSldUZJQb2ZY4eN+2M8oH2ZVSd+oS&#10;yk0jJ1E0k0bVHBYq1dJLRcXPrjcIffH2fCzb9fZ1E/O7tOOF2R804uPDsF6C8DT4vzDc8AM65IHp&#10;ZHvWTjQI4YhHiJMpiOAu4ukMxAlhkswTkHkm//PnVwAAAP//AwBQSwECLQAUAAYACAAAACEAtoM4&#10;kv4AAADhAQAAEwAAAAAAAAAAAAAAAAAAAAAAW0NvbnRlbnRfVHlwZXNdLnhtbFBLAQItABQABgAI&#10;AAAAIQA4/SH/1gAAAJQBAAALAAAAAAAAAAAAAAAAAC8BAABfcmVscy8ucmVsc1BLAQItABQABgAI&#10;AAAAIQDnjBXQjAIAAI4FAAAOAAAAAAAAAAAAAAAAAC4CAABkcnMvZTJvRG9jLnhtbFBLAQItABQA&#10;BgAIAAAAIQDTNiRg3QAAAAcBAAAPAAAAAAAAAAAAAAAAAOYEAABkcnMvZG93bnJldi54bWxQSwUG&#10;AAAAAAQABADzAAAA8AUAAAAA&#10;">
                <v:textbox>
                  <w:txbxContent>
                    <w:p w:rsidR="00AE0317" w:rsidP="00AE0317" w:rsidRDefault="00AE0317" w14:paraId="7A4DDB47" w14:textId="6B3641D7">
                      <w:r w:rsidRPr="004F3BBE">
                        <w:rPr>
                          <w:rFonts w:ascii="DengXian" w:hAnsi="DengXian" w:eastAsia="DengXian" w:cs="Arial"/>
                        </w:rPr>
                        <w:t xml:space="preserve">Following completion of a review, a core review dataset </w:t>
                      </w:r>
                      <w:r w:rsidRPr="00AE0317">
                        <w:rPr>
                          <w:rFonts w:ascii="DengXian" w:hAnsi="DengXian" w:eastAsia="DengXian" w:cs="Arial"/>
                        </w:rPr>
                        <w:t>should</w:t>
                      </w:r>
                      <w:r>
                        <w:rPr>
                          <w:rFonts w:ascii="DengXian" w:hAnsi="DengXian" w:eastAsia="DengXian" w:cs="Arial"/>
                          <w:color w:val="FF0000"/>
                        </w:rPr>
                        <w:t xml:space="preserve"> </w:t>
                      </w:r>
                      <w:r w:rsidRPr="004F3BBE">
                        <w:rPr>
                          <w:rFonts w:ascii="DengXian" w:hAnsi="DengXian" w:eastAsia="DengXian" w:cs="Arial"/>
                        </w:rPr>
                        <w:t xml:space="preserve">be completed online and uploaded to the National Hub via the secure electronic portal. Only one dataset should be completed. You should agree with your local area child death review group who will be best placed to do this. A copy of your report is not required. NHS Board and local authority implementation leads for child death reviews have been provided with information on how to access to the portal. For more information, contact </w:t>
                      </w:r>
                      <w:r w:rsidRPr="00100E8E">
                        <w:rPr>
                          <w:color w:val="FF0000"/>
                        </w:rPr>
                        <w:t xml:space="preserve"> </w:t>
                      </w:r>
                      <w:hyperlink w:history="1" r:id="rId17">
                        <w:r w:rsidRPr="00DB323A">
                          <w:rPr>
                            <w:rStyle w:val="Hyperlink"/>
                          </w:rPr>
                          <w:t>his.cdrnationalhub@nhs.scot</w:t>
                        </w:r>
                      </w:hyperlink>
                      <w:r>
                        <w:t xml:space="preserve"> </w:t>
                      </w:r>
                    </w:p>
                  </w:txbxContent>
                </v:textbox>
                <w10:wrap anchorx="margin"/>
              </v:rect>
            </w:pict>
          </mc:Fallback>
        </mc:AlternateContent>
      </w:r>
    </w:p>
    <w:p w14:paraId="6D92A7F1" w14:textId="77777777" w:rsidR="00AE0317" w:rsidRDefault="00AE0317" w:rsidP="00AE0317">
      <w:pPr>
        <w:rPr>
          <w:rFonts w:ascii="Arial" w:hAnsi="Arial" w:cs="Arial"/>
          <w:b/>
          <w:bCs/>
          <w:sz w:val="24"/>
          <w:szCs w:val="24"/>
        </w:rPr>
      </w:pPr>
    </w:p>
    <w:p w14:paraId="2E41C9CE" w14:textId="77777777" w:rsidR="00AE0317" w:rsidRDefault="00AE0317" w:rsidP="00AE0317">
      <w:pPr>
        <w:rPr>
          <w:rFonts w:ascii="Arial" w:hAnsi="Arial" w:cs="Arial"/>
          <w:b/>
          <w:bCs/>
          <w:sz w:val="24"/>
          <w:szCs w:val="24"/>
        </w:rPr>
      </w:pPr>
    </w:p>
    <w:p w14:paraId="2CE7A40D" w14:textId="77777777" w:rsidR="00AE0317" w:rsidRDefault="00AE0317" w:rsidP="00AE0317">
      <w:pPr>
        <w:rPr>
          <w:rFonts w:ascii="Arial" w:hAnsi="Arial" w:cs="Arial"/>
          <w:b/>
          <w:bCs/>
          <w:sz w:val="24"/>
          <w:szCs w:val="24"/>
        </w:rPr>
      </w:pPr>
    </w:p>
    <w:p w14:paraId="4D8D53C0" w14:textId="77777777" w:rsidR="00AE0317" w:rsidRDefault="00AE0317" w:rsidP="00AE0317">
      <w:pPr>
        <w:rPr>
          <w:rFonts w:ascii="Arial" w:hAnsi="Arial" w:cs="Arial"/>
          <w:b/>
          <w:bCs/>
          <w:sz w:val="24"/>
          <w:szCs w:val="24"/>
        </w:rPr>
      </w:pPr>
    </w:p>
    <w:p w14:paraId="41D2BC19" w14:textId="77777777" w:rsidR="00AE0317" w:rsidRDefault="00AE0317" w:rsidP="00AE0317">
      <w:pPr>
        <w:rPr>
          <w:rFonts w:ascii="Arial" w:hAnsi="Arial" w:cs="Arial"/>
          <w:b/>
          <w:bCs/>
          <w:sz w:val="24"/>
          <w:szCs w:val="24"/>
        </w:rPr>
      </w:pPr>
    </w:p>
    <w:p w14:paraId="24C87A7C" w14:textId="1B88B923" w:rsidR="00290027" w:rsidRPr="00AE0317" w:rsidRDefault="00AE0317">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67456" behindDoc="0" locked="0" layoutInCell="1" allowOverlap="1" wp14:anchorId="526F5479" wp14:editId="140894B4">
                <wp:simplePos x="0" y="0"/>
                <wp:positionH relativeFrom="margin">
                  <wp:align>center</wp:align>
                </wp:positionH>
                <wp:positionV relativeFrom="paragraph">
                  <wp:posOffset>78337</wp:posOffset>
                </wp:positionV>
                <wp:extent cx="5940957" cy="1154557"/>
                <wp:effectExtent l="76200" t="76200" r="98425" b="102870"/>
                <wp:wrapNone/>
                <wp:docPr id="22" name="Rectangle 22"/>
                <wp:cNvGraphicFramePr/>
                <a:graphic xmlns:a="http://schemas.openxmlformats.org/drawingml/2006/main">
                  <a:graphicData uri="http://schemas.microsoft.com/office/word/2010/wordprocessingShape">
                    <wps:wsp>
                      <wps:cNvSpPr/>
                      <wps:spPr>
                        <a:xfrm>
                          <a:off x="0" y="0"/>
                          <a:ext cx="5940957" cy="1154557"/>
                        </a:xfrm>
                        <a:prstGeom prst="rect">
                          <a:avLst/>
                        </a:prstGeom>
                        <a:effectLst>
                          <a:glow rad="63500">
                            <a:schemeClr val="accent6">
                              <a:satMod val="175000"/>
                              <a:alpha val="40000"/>
                            </a:schemeClr>
                          </a:glow>
                        </a:effectLst>
                      </wps:spPr>
                      <wps:style>
                        <a:lnRef idx="2">
                          <a:schemeClr val="accent6"/>
                        </a:lnRef>
                        <a:fillRef idx="1">
                          <a:schemeClr val="lt1"/>
                        </a:fillRef>
                        <a:effectRef idx="0">
                          <a:schemeClr val="accent6"/>
                        </a:effectRef>
                        <a:fontRef idx="minor">
                          <a:schemeClr val="dk1"/>
                        </a:fontRef>
                      </wps:style>
                      <wps:txbx>
                        <w:txbxContent>
                          <w:p w14:paraId="596F8D8A" w14:textId="77777777" w:rsidR="00AE0317" w:rsidRPr="004F3BBE" w:rsidRDefault="00AE0317" w:rsidP="00AE0317">
                            <w:pPr>
                              <w:jc w:val="center"/>
                              <w:rPr>
                                <w:rFonts w:ascii="Arial" w:hAnsi="Arial" w:cs="Arial"/>
                                <w:b/>
                                <w:bCs/>
                              </w:rPr>
                            </w:pPr>
                            <w:r w:rsidRPr="004F3BBE">
                              <w:rPr>
                                <w:rFonts w:ascii="Arial" w:hAnsi="Arial" w:cs="Arial"/>
                                <w:b/>
                                <w:bCs/>
                              </w:rPr>
                              <w:t>NB</w:t>
                            </w:r>
                          </w:p>
                          <w:p w14:paraId="2795DCEC" w14:textId="77777777" w:rsidR="00AE0317" w:rsidRPr="00211F57" w:rsidRDefault="00AE0317" w:rsidP="00AE0317">
                            <w:pPr>
                              <w:jc w:val="center"/>
                              <w:rPr>
                                <w:rFonts w:ascii="DengXian" w:eastAsia="DengXian" w:hAnsi="DengXian" w:cs="Arial"/>
                                <w:sz w:val="20"/>
                                <w:szCs w:val="20"/>
                              </w:rPr>
                            </w:pPr>
                            <w:r w:rsidRPr="00211F57">
                              <w:rPr>
                                <w:rFonts w:ascii="DengXian" w:eastAsia="DengXian" w:hAnsi="DengXian" w:cs="Arial"/>
                                <w:sz w:val="20"/>
                                <w:szCs w:val="20"/>
                              </w:rPr>
                              <w:t>If the subject of a review is a young person over 18 who was looked after by or receiving continuing care from the local authority, then recognition should be given to their status as an adult. It may be appropriate, therefore, to work alongside the Adult Support and Protection Committee. The CPC Chair should meet with the ASPC Chair to agree how the review will be conducted and who will take the lead.</w:t>
                            </w:r>
                          </w:p>
                          <w:p w14:paraId="3B4911E4" w14:textId="77777777" w:rsidR="00AE0317" w:rsidRDefault="00AE0317" w:rsidP="00AE03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22" style="position:absolute;margin-left:0;margin-top:6.15pt;width:467.8pt;height:90.9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33" fillcolor="white [3201]" strokecolor="#70ad47 [3209]" strokeweight="1pt" w14:anchorId="526F5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KdziwIAAI4FAAAOAAAAZHJzL2Uyb0RvYy54bWysVN1P2zAQf5+0/8Hy+0jStTAqUlSBmCYx&#10;QIOJZ9exm2iO7Z3dJt1fz9lO04ohHqa9JOf7vt99XFz2rSJbAa4xuqTFSU6J0NxUjV6X9OfTzacv&#10;lDjPdMWU0aKkO+Ho5eLjh4vOzsXE1EZVAgg60W7e2ZLW3tt5ljlei5a5E2OFRqE00DKPT1hnFbAO&#10;vbcqm+T5adYZqCwYLpxD7nUS0kX0L6Xg/l5KJzxRJcXcfPxC/K7CN1tcsPkamK0bPqTB/iGLljUa&#10;g46urplnZAPNX67ahoNxRvoTbtrMSNlwEWvAaor8VTWPNbMi1oLgODvC5P6fW363fbQPgDB01s0d&#10;kqGKXkIb/pgf6SNYuxEs0XvCkTk7n+bnszNKOMqKYjad4QP9ZAdzC85/FaYlgSgpYDciSGx763xS&#10;3auEaCL2C0URSGU6Aqwq6ennWZ5HuzgV4koB2TLsJ+NcaH+aRMx/N1XiF2doMLSWKVuzxJ4iM3Ix&#10;w9FTzHeNsSJxlEF2wCNSfqdEyEvpH0KSpkIEJu8llcqL2sFMNkqNhsVbhsoXA3yD7gGS0fBdGFLE&#10;VAJaxKhG+9G4bbSBtyJXv8bISR+xOKo5kL5f9Vh0SWOLA2dlqt0DEDBppZzlNw12+ZY5/8AAdwi3&#10;De+Cv8ePRHxLagaKktrAn7f4QR9HG6WUdLiTJXW/NwwEJeqbxqE/L6bTsMTxMZ2dTfABx5LVsURv&#10;2iuDY1LgBbI8kkHfqz0pwbTPeD6WISqKmOYYu6Tcw/5x5dOtwAPExXIZ1XBxLfO3+tHy4DzgHKb4&#10;qX9mYIdR97gld2a/v2z+auKTbrDUZrnxRjZxHQ64Dh3ApU8Dmg5UuCrH76h1OKOLFwAAAP//AwBQ&#10;SwMEFAAGAAgAAAAhAM3MMa7bAAAABwEAAA8AAABkcnMvZG93bnJldi54bWxMj81OwzAQhO9IvIO1&#10;SNyokwYqEuJUBVS4Qvm7buMliYjXUey04e1ZTnCcmdXMt+V6dr060Bg6zwbSRQKKuPa248bA68v2&#10;4hpUiMgWe89k4JsCrKvTkxIL64/8TIddbJSUcCjQQBvjUGgd6pYchoUfiCX79KPDKHJstB3xKOWu&#10;18skWWmHHctCiwPdtVR/7SZnYKofbj+aYfN0v834Ufs0d2/v1pjzs3lzAyrSHP+O4Rdf0KESpr2f&#10;2AbVG5BHorjLDJSkeXa1ArUXI79MQVel/s9f/QAAAP//AwBQSwECLQAUAAYACAAAACEAtoM4kv4A&#10;AADhAQAAEwAAAAAAAAAAAAAAAAAAAAAAW0NvbnRlbnRfVHlwZXNdLnhtbFBLAQItABQABgAIAAAA&#10;IQA4/SH/1gAAAJQBAAALAAAAAAAAAAAAAAAAAC8BAABfcmVscy8ucmVsc1BLAQItABQABgAIAAAA&#10;IQCA0KdziwIAAI4FAAAOAAAAAAAAAAAAAAAAAC4CAABkcnMvZTJvRG9jLnhtbFBLAQItABQABgAI&#10;AAAAIQDNzDGu2wAAAAcBAAAPAAAAAAAAAAAAAAAAAOUEAABkcnMvZG93bnJldi54bWxQSwUGAAAA&#10;AAQABADzAAAA7QUAAAAA&#10;">
                <v:textbox>
                  <w:txbxContent>
                    <w:p w:rsidRPr="004F3BBE" w:rsidR="00AE0317" w:rsidP="00AE0317" w:rsidRDefault="00AE0317" w14:paraId="596F8D8A" w14:textId="77777777">
                      <w:pPr>
                        <w:jc w:val="center"/>
                        <w:rPr>
                          <w:rFonts w:ascii="Arial" w:hAnsi="Arial" w:cs="Arial"/>
                          <w:b/>
                          <w:bCs/>
                        </w:rPr>
                      </w:pPr>
                      <w:r w:rsidRPr="004F3BBE">
                        <w:rPr>
                          <w:rFonts w:ascii="Arial" w:hAnsi="Arial" w:cs="Arial"/>
                          <w:b/>
                          <w:bCs/>
                        </w:rPr>
                        <w:t>NB</w:t>
                      </w:r>
                    </w:p>
                    <w:p w:rsidRPr="00211F57" w:rsidR="00AE0317" w:rsidP="00AE0317" w:rsidRDefault="00AE0317" w14:paraId="2795DCEC" w14:textId="77777777">
                      <w:pPr>
                        <w:jc w:val="center"/>
                        <w:rPr>
                          <w:rFonts w:ascii="DengXian" w:hAnsi="DengXian" w:eastAsia="DengXian" w:cs="Arial"/>
                          <w:sz w:val="20"/>
                          <w:szCs w:val="20"/>
                        </w:rPr>
                      </w:pPr>
                      <w:r w:rsidRPr="00211F57">
                        <w:rPr>
                          <w:rFonts w:ascii="DengXian" w:hAnsi="DengXian" w:eastAsia="DengXian" w:cs="Arial"/>
                          <w:sz w:val="20"/>
                          <w:szCs w:val="20"/>
                        </w:rPr>
                        <w:t>If the subject of a review is a young person over 18 who was looked after by or receiving continuing care from the local authority, then recognition should be given to their status as an adult. It may be appropriate, therefore, to work alongside the Adult Support and Protection Committee. The CPC Chair should meet with the ASPC Chair to agree how the review will be conducted and who will take the lead.</w:t>
                      </w:r>
                    </w:p>
                    <w:p w:rsidR="00AE0317" w:rsidP="00AE0317" w:rsidRDefault="00AE0317" w14:paraId="3B4911E4" w14:textId="77777777">
                      <w:pPr>
                        <w:jc w:val="center"/>
                      </w:pPr>
                    </w:p>
                  </w:txbxContent>
                </v:textbox>
                <w10:wrap anchorx="margin"/>
              </v:rect>
            </w:pict>
          </mc:Fallback>
        </mc:AlternateContent>
      </w:r>
    </w:p>
    <w:sectPr w:rsidR="00290027" w:rsidRPr="00AE0317">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8556B" w14:textId="77777777" w:rsidR="009D54D4" w:rsidRDefault="009D54D4" w:rsidP="00CF77AB">
      <w:pPr>
        <w:spacing w:after="0" w:line="240" w:lineRule="auto"/>
      </w:pPr>
      <w:r>
        <w:separator/>
      </w:r>
    </w:p>
  </w:endnote>
  <w:endnote w:type="continuationSeparator" w:id="0">
    <w:p w14:paraId="0DBE9AEF" w14:textId="77777777" w:rsidR="009D54D4" w:rsidRDefault="009D54D4" w:rsidP="00CF7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1588F" w14:textId="1110283B" w:rsidR="00CF77AB" w:rsidRDefault="00CF77AB">
    <w:pPr>
      <w:pStyle w:val="Footer"/>
    </w:pPr>
    <w:r>
      <w:rPr>
        <w:noProof/>
      </w:rPr>
      <mc:AlternateContent>
        <mc:Choice Requires="wps">
          <w:drawing>
            <wp:anchor distT="0" distB="0" distL="0" distR="0" simplePos="0" relativeHeight="251662336" behindDoc="0" locked="0" layoutInCell="1" allowOverlap="1" wp14:anchorId="33E42BA3" wp14:editId="3C94D1D6">
              <wp:simplePos x="635" y="635"/>
              <wp:positionH relativeFrom="page">
                <wp:align>center</wp:align>
              </wp:positionH>
              <wp:positionV relativeFrom="page">
                <wp:align>bottom</wp:align>
              </wp:positionV>
              <wp:extent cx="443865" cy="443865"/>
              <wp:effectExtent l="0" t="0" r="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D20510" w14:textId="76191DB0" w:rsidR="00CF77AB" w:rsidRPr="00CF77AB" w:rsidRDefault="00CF77AB" w:rsidP="00CF77AB">
                          <w:pPr>
                            <w:spacing w:after="0"/>
                            <w:rPr>
                              <w:rFonts w:ascii="Calibri" w:eastAsia="Calibri" w:hAnsi="Calibri" w:cs="Calibri"/>
                              <w:noProof/>
                              <w:color w:val="000000"/>
                              <w:sz w:val="20"/>
                              <w:szCs w:val="20"/>
                            </w:rPr>
                          </w:pPr>
                          <w:r w:rsidRPr="00CF77AB">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E42BA3" id="_x0000_t202" coordsize="21600,21600" o:spt="202" path="m,l,21600r21600,l21600,xe">
              <v:stroke joinstyle="miter"/>
              <v:path gradientshapeok="t" o:connecttype="rect"/>
            </v:shapetype>
            <v:shape id="Text Box 6" o:spid="_x0000_s1036"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4AD20510" w14:textId="76191DB0" w:rsidR="00CF77AB" w:rsidRPr="00CF77AB" w:rsidRDefault="00CF77AB" w:rsidP="00CF77AB">
                    <w:pPr>
                      <w:spacing w:after="0"/>
                      <w:rPr>
                        <w:rFonts w:ascii="Calibri" w:eastAsia="Calibri" w:hAnsi="Calibri" w:cs="Calibri"/>
                        <w:noProof/>
                        <w:color w:val="000000"/>
                        <w:sz w:val="20"/>
                        <w:szCs w:val="20"/>
                      </w:rPr>
                    </w:pPr>
                    <w:r w:rsidRPr="00CF77AB">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49A96" w14:textId="05308A26" w:rsidR="00CF77AB" w:rsidRDefault="00CF77AB">
    <w:pPr>
      <w:pStyle w:val="Footer"/>
    </w:pPr>
    <w:r>
      <w:rPr>
        <w:noProof/>
      </w:rPr>
      <mc:AlternateContent>
        <mc:Choice Requires="wps">
          <w:drawing>
            <wp:anchor distT="0" distB="0" distL="0" distR="0" simplePos="0" relativeHeight="251663360" behindDoc="0" locked="0" layoutInCell="1" allowOverlap="1" wp14:anchorId="32307A3E" wp14:editId="7D1658AE">
              <wp:simplePos x="635" y="635"/>
              <wp:positionH relativeFrom="page">
                <wp:align>center</wp:align>
              </wp:positionH>
              <wp:positionV relativeFrom="page">
                <wp:align>bottom</wp:align>
              </wp:positionV>
              <wp:extent cx="443865" cy="443865"/>
              <wp:effectExtent l="0" t="0" r="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499CB9" w14:textId="6C0E566C" w:rsidR="00CF77AB" w:rsidRPr="00CF77AB" w:rsidRDefault="00CF77AB" w:rsidP="00CF77AB">
                          <w:pPr>
                            <w:spacing w:after="0"/>
                            <w:rPr>
                              <w:rFonts w:ascii="Calibri" w:eastAsia="Calibri" w:hAnsi="Calibri" w:cs="Calibri"/>
                              <w:noProof/>
                              <w:color w:val="000000"/>
                              <w:sz w:val="20"/>
                              <w:szCs w:val="20"/>
                            </w:rPr>
                          </w:pPr>
                          <w:r w:rsidRPr="00CF77AB">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307A3E" id="_x0000_t202" coordsize="21600,21600" o:spt="202" path="m,l,21600r21600,l21600,xe">
              <v:stroke joinstyle="miter"/>
              <v:path gradientshapeok="t" o:connecttype="rect"/>
            </v:shapetype>
            <v:shape id="Text Box 7" o:spid="_x0000_s1037"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D499CB9" w14:textId="6C0E566C" w:rsidR="00CF77AB" w:rsidRPr="00CF77AB" w:rsidRDefault="00CF77AB" w:rsidP="00CF77AB">
                    <w:pPr>
                      <w:spacing w:after="0"/>
                      <w:rPr>
                        <w:rFonts w:ascii="Calibri" w:eastAsia="Calibri" w:hAnsi="Calibri" w:cs="Calibri"/>
                        <w:noProof/>
                        <w:color w:val="000000"/>
                        <w:sz w:val="20"/>
                        <w:szCs w:val="20"/>
                      </w:rPr>
                    </w:pPr>
                    <w:r w:rsidRPr="00CF77AB">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182D6" w14:textId="431CF55D" w:rsidR="00CF77AB" w:rsidRDefault="00CF77AB">
    <w:pPr>
      <w:pStyle w:val="Footer"/>
    </w:pPr>
    <w:r>
      <w:rPr>
        <w:noProof/>
      </w:rPr>
      <mc:AlternateContent>
        <mc:Choice Requires="wps">
          <w:drawing>
            <wp:anchor distT="0" distB="0" distL="0" distR="0" simplePos="0" relativeHeight="251661312" behindDoc="0" locked="0" layoutInCell="1" allowOverlap="1" wp14:anchorId="48FDDB7C" wp14:editId="4BBED914">
              <wp:simplePos x="635" y="635"/>
              <wp:positionH relativeFrom="page">
                <wp:align>center</wp:align>
              </wp:positionH>
              <wp:positionV relativeFrom="page">
                <wp:align>bottom</wp:align>
              </wp:positionV>
              <wp:extent cx="443865" cy="443865"/>
              <wp:effectExtent l="0" t="0" r="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61AE58" w14:textId="4B6A6559" w:rsidR="00CF77AB" w:rsidRPr="00CF77AB" w:rsidRDefault="00CF77AB" w:rsidP="00CF77AB">
                          <w:pPr>
                            <w:spacing w:after="0"/>
                            <w:rPr>
                              <w:rFonts w:ascii="Calibri" w:eastAsia="Calibri" w:hAnsi="Calibri" w:cs="Calibri"/>
                              <w:noProof/>
                              <w:color w:val="000000"/>
                              <w:sz w:val="20"/>
                              <w:szCs w:val="20"/>
                            </w:rPr>
                          </w:pPr>
                          <w:r w:rsidRPr="00CF77AB">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FDDB7C" id="_x0000_t202" coordsize="21600,21600" o:spt="202" path="m,l,21600r21600,l21600,xe">
              <v:stroke joinstyle="miter"/>
              <v:path gradientshapeok="t" o:connecttype="rect"/>
            </v:shapetype>
            <v:shape id="Text Box 5" o:spid="_x0000_s1039"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7161AE58" w14:textId="4B6A6559" w:rsidR="00CF77AB" w:rsidRPr="00CF77AB" w:rsidRDefault="00CF77AB" w:rsidP="00CF77AB">
                    <w:pPr>
                      <w:spacing w:after="0"/>
                      <w:rPr>
                        <w:rFonts w:ascii="Calibri" w:eastAsia="Calibri" w:hAnsi="Calibri" w:cs="Calibri"/>
                        <w:noProof/>
                        <w:color w:val="000000"/>
                        <w:sz w:val="20"/>
                        <w:szCs w:val="20"/>
                      </w:rPr>
                    </w:pPr>
                    <w:r w:rsidRPr="00CF77AB">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64D26" w14:textId="77777777" w:rsidR="009D54D4" w:rsidRDefault="009D54D4" w:rsidP="00CF77AB">
      <w:pPr>
        <w:spacing w:after="0" w:line="240" w:lineRule="auto"/>
      </w:pPr>
      <w:r>
        <w:separator/>
      </w:r>
    </w:p>
  </w:footnote>
  <w:footnote w:type="continuationSeparator" w:id="0">
    <w:p w14:paraId="096F2A7F" w14:textId="77777777" w:rsidR="009D54D4" w:rsidRDefault="009D54D4" w:rsidP="00CF77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4FADB" w14:textId="5A644F84" w:rsidR="00CF77AB" w:rsidRDefault="00CF77AB">
    <w:pPr>
      <w:pStyle w:val="Header"/>
    </w:pPr>
    <w:r>
      <w:rPr>
        <w:noProof/>
      </w:rPr>
      <mc:AlternateContent>
        <mc:Choice Requires="wps">
          <w:drawing>
            <wp:anchor distT="0" distB="0" distL="0" distR="0" simplePos="0" relativeHeight="251659264" behindDoc="0" locked="0" layoutInCell="1" allowOverlap="1" wp14:anchorId="554B6FD7" wp14:editId="6B8CE229">
              <wp:simplePos x="635" y="635"/>
              <wp:positionH relativeFrom="page">
                <wp:align>center</wp:align>
              </wp:positionH>
              <wp:positionV relativeFrom="page">
                <wp:align>top</wp:align>
              </wp:positionV>
              <wp:extent cx="443865" cy="443865"/>
              <wp:effectExtent l="0" t="0" r="0" b="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D294C3" w14:textId="71A1E9A2" w:rsidR="00CF77AB" w:rsidRPr="00CF77AB" w:rsidRDefault="00CF77AB" w:rsidP="00CF77AB">
                          <w:pPr>
                            <w:spacing w:after="0"/>
                            <w:rPr>
                              <w:rFonts w:ascii="Calibri" w:eastAsia="Calibri" w:hAnsi="Calibri" w:cs="Calibri"/>
                              <w:noProof/>
                              <w:color w:val="000000"/>
                              <w:sz w:val="20"/>
                              <w:szCs w:val="20"/>
                            </w:rPr>
                          </w:pPr>
                          <w:r w:rsidRPr="00CF77AB">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4B6FD7" id="_x0000_t202" coordsize="21600,21600" o:spt="202" path="m,l,21600r21600,l21600,xe">
              <v:stroke joinstyle="miter"/>
              <v:path gradientshapeok="t" o:connecttype="rect"/>
            </v:shapetype>
            <v:shape id="Text Box 3" o:spid="_x0000_s1034"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68D294C3" w14:textId="71A1E9A2" w:rsidR="00CF77AB" w:rsidRPr="00CF77AB" w:rsidRDefault="00CF77AB" w:rsidP="00CF77AB">
                    <w:pPr>
                      <w:spacing w:after="0"/>
                      <w:rPr>
                        <w:rFonts w:ascii="Calibri" w:eastAsia="Calibri" w:hAnsi="Calibri" w:cs="Calibri"/>
                        <w:noProof/>
                        <w:color w:val="000000"/>
                        <w:sz w:val="20"/>
                        <w:szCs w:val="20"/>
                      </w:rPr>
                    </w:pPr>
                    <w:r w:rsidRPr="00CF77AB">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5DACD" w14:textId="59E6803E" w:rsidR="00CF77AB" w:rsidRDefault="00CF77AB">
    <w:pPr>
      <w:pStyle w:val="Header"/>
    </w:pPr>
    <w:r>
      <w:rPr>
        <w:noProof/>
      </w:rPr>
      <mc:AlternateContent>
        <mc:Choice Requires="wps">
          <w:drawing>
            <wp:anchor distT="0" distB="0" distL="0" distR="0" simplePos="0" relativeHeight="251660288" behindDoc="0" locked="0" layoutInCell="1" allowOverlap="1" wp14:anchorId="7AD2B6DE" wp14:editId="76F88561">
              <wp:simplePos x="635" y="635"/>
              <wp:positionH relativeFrom="page">
                <wp:align>center</wp:align>
              </wp:positionH>
              <wp:positionV relativeFrom="page">
                <wp:align>top</wp:align>
              </wp:positionV>
              <wp:extent cx="443865" cy="443865"/>
              <wp:effectExtent l="0" t="0" r="0" b="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FE5B5F" w14:textId="6C042B28" w:rsidR="00CF77AB" w:rsidRPr="00CF77AB" w:rsidRDefault="00CF77AB" w:rsidP="00CF77AB">
                          <w:pPr>
                            <w:spacing w:after="0"/>
                            <w:rPr>
                              <w:rFonts w:ascii="Calibri" w:eastAsia="Calibri" w:hAnsi="Calibri" w:cs="Calibri"/>
                              <w:noProof/>
                              <w:color w:val="000000"/>
                              <w:sz w:val="20"/>
                              <w:szCs w:val="20"/>
                            </w:rPr>
                          </w:pPr>
                          <w:r w:rsidRPr="00CF77AB">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D2B6DE" id="_x0000_t202" coordsize="21600,21600" o:spt="202" path="m,l,21600r21600,l21600,xe">
              <v:stroke joinstyle="miter"/>
              <v:path gradientshapeok="t" o:connecttype="rect"/>
            </v:shapetype>
            <v:shape id="Text Box 4" o:spid="_x0000_s1035"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4FFE5B5F" w14:textId="6C042B28" w:rsidR="00CF77AB" w:rsidRPr="00CF77AB" w:rsidRDefault="00CF77AB" w:rsidP="00CF77AB">
                    <w:pPr>
                      <w:spacing w:after="0"/>
                      <w:rPr>
                        <w:rFonts w:ascii="Calibri" w:eastAsia="Calibri" w:hAnsi="Calibri" w:cs="Calibri"/>
                        <w:noProof/>
                        <w:color w:val="000000"/>
                        <w:sz w:val="20"/>
                        <w:szCs w:val="20"/>
                      </w:rPr>
                    </w:pPr>
                    <w:r w:rsidRPr="00CF77AB">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73628" w14:textId="7A06853F" w:rsidR="00CF77AB" w:rsidRDefault="00CF77AB">
    <w:pPr>
      <w:pStyle w:val="Header"/>
    </w:pPr>
    <w:r>
      <w:rPr>
        <w:noProof/>
      </w:rPr>
      <mc:AlternateContent>
        <mc:Choice Requires="wps">
          <w:drawing>
            <wp:anchor distT="0" distB="0" distL="0" distR="0" simplePos="0" relativeHeight="251658240" behindDoc="0" locked="0" layoutInCell="1" allowOverlap="1" wp14:anchorId="6732B0A1" wp14:editId="18B351D6">
              <wp:simplePos x="635" y="635"/>
              <wp:positionH relativeFrom="page">
                <wp:align>center</wp:align>
              </wp:positionH>
              <wp:positionV relativeFrom="page">
                <wp:align>top</wp:align>
              </wp:positionV>
              <wp:extent cx="443865" cy="443865"/>
              <wp:effectExtent l="0" t="0" r="0" b="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D9D295" w14:textId="41709FE8" w:rsidR="00CF77AB" w:rsidRPr="00CF77AB" w:rsidRDefault="00CF77AB" w:rsidP="00CF77AB">
                          <w:pPr>
                            <w:spacing w:after="0"/>
                            <w:rPr>
                              <w:rFonts w:ascii="Calibri" w:eastAsia="Calibri" w:hAnsi="Calibri" w:cs="Calibri"/>
                              <w:noProof/>
                              <w:color w:val="000000"/>
                              <w:sz w:val="20"/>
                              <w:szCs w:val="20"/>
                            </w:rPr>
                          </w:pPr>
                          <w:r w:rsidRPr="00CF77AB">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32B0A1" id="_x0000_t202" coordsize="21600,21600" o:spt="202" path="m,l,21600r21600,l21600,xe">
              <v:stroke joinstyle="miter"/>
              <v:path gradientshapeok="t" o:connecttype="rect"/>
            </v:shapetype>
            <v:shape id="Text Box 2" o:spid="_x0000_s103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6AD9D295" w14:textId="41709FE8" w:rsidR="00CF77AB" w:rsidRPr="00CF77AB" w:rsidRDefault="00CF77AB" w:rsidP="00CF77AB">
                    <w:pPr>
                      <w:spacing w:after="0"/>
                      <w:rPr>
                        <w:rFonts w:ascii="Calibri" w:eastAsia="Calibri" w:hAnsi="Calibri" w:cs="Calibri"/>
                        <w:noProof/>
                        <w:color w:val="000000"/>
                        <w:sz w:val="20"/>
                        <w:szCs w:val="20"/>
                      </w:rPr>
                    </w:pPr>
                    <w:r w:rsidRPr="00CF77AB">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B505"/>
      </v:shape>
    </w:pict>
  </w:numPicBullet>
  <w:abstractNum w:abstractNumId="0" w15:restartNumberingAfterBreak="0">
    <w:nsid w:val="295306ED"/>
    <w:multiLevelType w:val="hybridMultilevel"/>
    <w:tmpl w:val="8D740D44"/>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99E6B1C"/>
    <w:multiLevelType w:val="hybridMultilevel"/>
    <w:tmpl w:val="7D5EE98E"/>
    <w:lvl w:ilvl="0" w:tplc="08090007">
      <w:start w:val="1"/>
      <w:numFmt w:val="bullet"/>
      <w:lvlText w:val=""/>
      <w:lvlPicBulletId w:val="0"/>
      <w:lvlJc w:val="left"/>
      <w:pPr>
        <w:ind w:left="720" w:hanging="360"/>
      </w:pPr>
      <w:rPr>
        <w:rFonts w:ascii="Symbol" w:hAnsi="Symbol" w:hint="default"/>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75109579">
    <w:abstractNumId w:val="0"/>
  </w:num>
  <w:num w:numId="2" w16cid:durableId="555122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317"/>
    <w:rsid w:val="00290027"/>
    <w:rsid w:val="003B4CA6"/>
    <w:rsid w:val="00571C60"/>
    <w:rsid w:val="009D54D4"/>
    <w:rsid w:val="00A67DF4"/>
    <w:rsid w:val="00AE0317"/>
    <w:rsid w:val="00CF77AB"/>
    <w:rsid w:val="00F63B50"/>
    <w:rsid w:val="00FA1C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A1ABD"/>
  <w15:chartTrackingRefBased/>
  <w15:docId w15:val="{2121DA85-CB6D-42EA-9B14-A4E5B40C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31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317"/>
    <w:pPr>
      <w:ind w:left="720"/>
      <w:contextualSpacing/>
    </w:pPr>
  </w:style>
  <w:style w:type="character" w:styleId="Hyperlink">
    <w:name w:val="Hyperlink"/>
    <w:basedOn w:val="DefaultParagraphFont"/>
    <w:uiPriority w:val="99"/>
    <w:unhideWhenUsed/>
    <w:rsid w:val="00AE0317"/>
    <w:rPr>
      <w:color w:val="0563C1"/>
      <w:u w:val="single"/>
    </w:rPr>
  </w:style>
  <w:style w:type="paragraph" w:styleId="Header">
    <w:name w:val="header"/>
    <w:basedOn w:val="Normal"/>
    <w:link w:val="HeaderChar"/>
    <w:uiPriority w:val="99"/>
    <w:unhideWhenUsed/>
    <w:rsid w:val="00CF77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77AB"/>
  </w:style>
  <w:style w:type="paragraph" w:styleId="Footer">
    <w:name w:val="footer"/>
    <w:basedOn w:val="Normal"/>
    <w:link w:val="FooterChar"/>
    <w:uiPriority w:val="99"/>
    <w:unhideWhenUsed/>
    <w:rsid w:val="00CF77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77AB"/>
  </w:style>
  <w:style w:type="character" w:styleId="UnresolvedMention">
    <w:name w:val="Unresolved Mention"/>
    <w:basedOn w:val="DefaultParagraphFont"/>
    <w:uiPriority w:val="99"/>
    <w:semiHidden/>
    <w:unhideWhenUsed/>
    <w:rsid w:val="00FA1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scot/publications/national-guidance-child-protection-committees-undertaking-learning-review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careinspectorate.com/index.php/notifications/learning-reviews-children-and-young-people" TargetMode="External"/><Relationship Id="rId17" Type="http://schemas.openxmlformats.org/officeDocument/2006/relationships/hyperlink" Target="mailto:his.cdrnationalhub@nhs.sco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is.cdrnationalhub@nhs.sco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ooked_after_children@gov.sco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ov.scot/publications/national-guidance-child-protection-committees-undertaking-learning-reviews/" TargetMode="External"/><Relationship Id="rId23" Type="http://schemas.openxmlformats.org/officeDocument/2006/relationships/footer" Target="footer3.xml"/><Relationship Id="rId10" Type="http://schemas.openxmlformats.org/officeDocument/2006/relationships/hyperlink" Target="mailto:Looked_after_children@gov.scot"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reinspectorate.com/index.php/notifications/learning-reviews-children-and-young-people" TargetMode="External"/><Relationship Id="rId22"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fe26c6-7775-4f5a-99ce-6f059332e68c">
      <Terms xmlns="http://schemas.microsoft.com/office/infopath/2007/PartnerControls"/>
    </lcf76f155ced4ddcb4097134ff3c332f>
    <TaxCatchAll xmlns="45c3e903-dd33-4759-84d4-a410aec200cd" xsi:nil="true"/>
    <SharedWithUsers xmlns="45c3e903-dd33-4759-84d4-a410aec200c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4D8B2368758C4A93996B41533D75EF" ma:contentTypeVersion="18" ma:contentTypeDescription="Create a new document." ma:contentTypeScope="" ma:versionID="69b27e55eb8368fe1677806ab73f508f">
  <xsd:schema xmlns:xsd="http://www.w3.org/2001/XMLSchema" xmlns:xs="http://www.w3.org/2001/XMLSchema" xmlns:p="http://schemas.microsoft.com/office/2006/metadata/properties" xmlns:ns2="07fe26c6-7775-4f5a-99ce-6f059332e68c" xmlns:ns3="45c3e903-dd33-4759-84d4-a410aec200cd" targetNamespace="http://schemas.microsoft.com/office/2006/metadata/properties" ma:root="true" ma:fieldsID="ffbe1a937e042581e192232eedbe3119" ns2:_="" ns3:_="">
    <xsd:import namespace="07fe26c6-7775-4f5a-99ce-6f059332e68c"/>
    <xsd:import namespace="45c3e903-dd33-4759-84d4-a410aec200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e26c6-7775-4f5a-99ce-6f059332e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57809f-db6e-45e8-94b5-e908e8c006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3e903-dd33-4759-84d4-a410aec200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80319c-afca-4377-a805-3abffca6d7e3}" ma:internalName="TaxCatchAll" ma:showField="CatchAllData" ma:web="45c3e903-dd33-4759-84d4-a410aec20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2023B3-56A6-4415-927F-9D35015D4636}">
  <ds:schemaRefs>
    <ds:schemaRef ds:uri="http://schemas.microsoft.com/office/2006/metadata/properties"/>
    <ds:schemaRef ds:uri="http://schemas.microsoft.com/office/infopath/2007/PartnerControls"/>
    <ds:schemaRef ds:uri="558dc658-0124-4c42-945e-e9afbc6c1bfd"/>
    <ds:schemaRef ds:uri="579ce020-fd63-4b39-96b0-d155cc04f083"/>
  </ds:schemaRefs>
</ds:datastoreItem>
</file>

<file path=customXml/itemProps2.xml><?xml version="1.0" encoding="utf-8"?>
<ds:datastoreItem xmlns:ds="http://schemas.openxmlformats.org/officeDocument/2006/customXml" ds:itemID="{D97C8CBA-AA88-4B42-8D32-24DA2EB2BFF6}"/>
</file>

<file path=customXml/itemProps3.xml><?xml version="1.0" encoding="utf-8"?>
<ds:datastoreItem xmlns:ds="http://schemas.openxmlformats.org/officeDocument/2006/customXml" ds:itemID="{F271405D-8F1E-4C47-B01F-905E3C1B49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Words>
  <Characters>36</Characters>
  <Application>Microsoft Office Word</Application>
  <DocSecurity>0</DocSecurity>
  <Lines>1</Lines>
  <Paragraphs>1</Paragraphs>
  <ScaleCrop>false</ScaleCrop>
  <Company/>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Lanigan</dc:creator>
  <cp:keywords/>
  <dc:description/>
  <cp:lastModifiedBy>Sharon Telfer</cp:lastModifiedBy>
  <cp:revision>6</cp:revision>
  <dcterms:created xsi:type="dcterms:W3CDTF">2023-08-01T08:10:00Z</dcterms:created>
  <dcterms:modified xsi:type="dcterms:W3CDTF">2024-12-03T11:01:00Z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0x0101009B4D8B2368758C4A93996B41533D75EF</vt:lpwstr>
  </property>
  <property fmtid="{D5CDD505-2E9C-101B-9397-08002B2CF9AE}" pid="3" name="MediaServiceImageTags">
    <vt:lpwstr/>
  </property>
  <property fmtid="{D5CDD505-2E9C-101B-9397-08002B2CF9AE}" pid="4" name="ClassificationContentMarkingHeaderShapeIds">
    <vt:lpwstr>2,3,4</vt:lpwstr>
  </property>
  <property fmtid="{D5CDD505-2E9C-101B-9397-08002B2CF9AE}" pid="5" name="ClassificationContentMarkingHeaderFontProps">
    <vt:lpwstr>#000000,10,Calibri</vt:lpwstr>
  </property>
  <property fmtid="{D5CDD505-2E9C-101B-9397-08002B2CF9AE}" pid="6" name="ClassificationContentMarkingHeaderText">
    <vt:lpwstr>OFFICIAL</vt:lpwstr>
  </property>
  <property fmtid="{D5CDD505-2E9C-101B-9397-08002B2CF9AE}" pid="7" name="ClassificationContentMarkingFooterShapeIds">
    <vt:lpwstr>5,6,7</vt:lpwstr>
  </property>
  <property fmtid="{D5CDD505-2E9C-101B-9397-08002B2CF9AE}" pid="8" name="ClassificationContentMarkingFooterFontProps">
    <vt:lpwstr>#000000,10,Calibri</vt:lpwstr>
  </property>
  <property fmtid="{D5CDD505-2E9C-101B-9397-08002B2CF9AE}" pid="9" name="ClassificationContentMarkingFooterText">
    <vt:lpwstr>OFFICIAL</vt:lpwstr>
  </property>
  <property fmtid="{D5CDD505-2E9C-101B-9397-08002B2CF9AE}" pid="10" name="MSIP_Label_38e228a3-ecff-4e4d-93ab-0e4b258df221_Enabled">
    <vt:lpwstr>true</vt:lpwstr>
  </property>
  <property fmtid="{D5CDD505-2E9C-101B-9397-08002B2CF9AE}" pid="11" name="MSIP_Label_38e228a3-ecff-4e4d-93ab-0e4b258df221_SetDate">
    <vt:lpwstr>2023-08-01T08:10:58Z</vt:lpwstr>
  </property>
  <property fmtid="{D5CDD505-2E9C-101B-9397-08002B2CF9AE}" pid="12" name="MSIP_Label_38e228a3-ecff-4e4d-93ab-0e4b258df221_Method">
    <vt:lpwstr>Standard</vt:lpwstr>
  </property>
  <property fmtid="{D5CDD505-2E9C-101B-9397-08002B2CF9AE}" pid="13" name="MSIP_Label_38e228a3-ecff-4e4d-93ab-0e4b258df221_Name">
    <vt:lpwstr>OFFICIAL</vt:lpwstr>
  </property>
  <property fmtid="{D5CDD505-2E9C-101B-9397-08002B2CF9AE}" pid="14" name="MSIP_Label_38e228a3-ecff-4e4d-93ab-0e4b258df221_SiteId">
    <vt:lpwstr>db475863-b0d9-47e2-b73f-89c00d851e74</vt:lpwstr>
  </property>
  <property fmtid="{D5CDD505-2E9C-101B-9397-08002B2CF9AE}" pid="15" name="MSIP_Label_38e228a3-ecff-4e4d-93ab-0e4b258df221_ActionId">
    <vt:lpwstr>cb5d3ac4-f8c5-4bbf-8a47-f7b3e760166c</vt:lpwstr>
  </property>
  <property fmtid="{D5CDD505-2E9C-101B-9397-08002B2CF9AE}" pid="16" name="MSIP_Label_38e228a3-ecff-4e4d-93ab-0e4b258df221_ContentBits">
    <vt:lpwstr>3</vt:lpwstr>
  </property>
</Properties>
</file>