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10AE0" w14:textId="77777777" w:rsidR="00695F68" w:rsidRDefault="004E6F84">
      <w:pPr>
        <w:rPr>
          <w:rFonts w:ascii="Arial" w:hAnsi="Arial"/>
          <w:b/>
          <w:bCs/>
          <w:sz w:val="28"/>
          <w:szCs w:val="28"/>
          <w:u w:val="single"/>
        </w:rPr>
      </w:pPr>
      <w:r>
        <w:rPr>
          <w:rFonts w:ascii="Arial" w:hAnsi="Arial"/>
          <w:b/>
          <w:bCs/>
          <w:sz w:val="28"/>
          <w:szCs w:val="28"/>
          <w:u w:val="single"/>
        </w:rPr>
        <w:t>Dispersed – Satellite (outdoor) settings</w:t>
      </w:r>
    </w:p>
    <w:p w14:paraId="05210AE1" w14:textId="77777777" w:rsidR="00695F68" w:rsidRDefault="00695F68">
      <w:pPr>
        <w:rPr>
          <w:rFonts w:ascii="Arial" w:hAnsi="Arial"/>
          <w:b/>
          <w:bCs/>
          <w:sz w:val="28"/>
          <w:szCs w:val="28"/>
          <w:u w:val="single"/>
        </w:rPr>
      </w:pPr>
    </w:p>
    <w:p w14:paraId="05210AE2" w14:textId="77777777" w:rsidR="00695F68" w:rsidRDefault="004E6F84">
      <w:r>
        <w:rPr>
          <w:noProof/>
        </w:rPr>
        <w:drawing>
          <wp:inline distT="0" distB="0" distL="0" distR="0" wp14:anchorId="05210AE0" wp14:editId="05210AE1">
            <wp:extent cx="2223253" cy="1667554"/>
            <wp:effectExtent l="0" t="0" r="5597" b="8846"/>
            <wp:docPr id="769095585"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223253" cy="1667554"/>
                    </a:xfrm>
                    <a:prstGeom prst="rect">
                      <a:avLst/>
                    </a:prstGeom>
                    <a:noFill/>
                    <a:ln>
                      <a:noFill/>
                      <a:prstDash/>
                    </a:ln>
                  </pic:spPr>
                </pic:pic>
              </a:graphicData>
            </a:graphic>
          </wp:inline>
        </w:drawing>
      </w:r>
      <w:r>
        <w:rPr>
          <w:noProof/>
        </w:rPr>
        <w:drawing>
          <wp:inline distT="0" distB="0" distL="0" distR="0" wp14:anchorId="05210AE2" wp14:editId="05210AE3">
            <wp:extent cx="2063041" cy="1647593"/>
            <wp:effectExtent l="0" t="0" r="0" b="0"/>
            <wp:docPr id="61040910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063041" cy="1647593"/>
                    </a:xfrm>
                    <a:prstGeom prst="rect">
                      <a:avLst/>
                    </a:prstGeom>
                    <a:noFill/>
                    <a:ln>
                      <a:noFill/>
                      <a:prstDash/>
                    </a:ln>
                  </pic:spPr>
                </pic:pic>
              </a:graphicData>
            </a:graphic>
          </wp:inline>
        </w:drawing>
      </w:r>
    </w:p>
    <w:p w14:paraId="05210AE3" w14:textId="77777777" w:rsidR="00695F68" w:rsidRDefault="00695F68">
      <w:pPr>
        <w:rPr>
          <w:rFonts w:ascii="Arial" w:hAnsi="Arial"/>
          <w:b/>
          <w:bCs/>
          <w:sz w:val="28"/>
          <w:szCs w:val="28"/>
          <w:u w:val="single"/>
        </w:rPr>
      </w:pPr>
    </w:p>
    <w:p w14:paraId="05210AE4" w14:textId="77777777" w:rsidR="00695F68" w:rsidRDefault="004E6F84">
      <w:pPr>
        <w:rPr>
          <w:rFonts w:ascii="Arial" w:hAnsi="Arial"/>
          <w:sz w:val="24"/>
          <w:szCs w:val="24"/>
        </w:rPr>
      </w:pPr>
      <w:r>
        <w:rPr>
          <w:rFonts w:ascii="Arial" w:hAnsi="Arial"/>
          <w:sz w:val="24"/>
          <w:szCs w:val="24"/>
        </w:rPr>
        <w:t xml:space="preserve">This model is where there is an outdoor satellite space not adjacent to the premises registered as part of the premises based setting. This might be a forest, park or other outdoor space </w:t>
      </w:r>
      <w:r>
        <w:rPr>
          <w:rFonts w:ascii="Arial" w:hAnsi="Arial"/>
          <w:sz w:val="24"/>
          <w:szCs w:val="24"/>
        </w:rPr>
        <w:t xml:space="preserve">and can be within walking distance of the building setting or further afield. The setting is run by a single provider, manager and one overall staff team. This model involves some children spending some of their time at the indoors setting and some at the outdoors setting </w:t>
      </w:r>
      <w:proofErr w:type="spellStart"/>
      <w:r>
        <w:rPr>
          <w:rFonts w:ascii="Arial" w:hAnsi="Arial"/>
          <w:sz w:val="24"/>
          <w:szCs w:val="24"/>
        </w:rPr>
        <w:t>ie</w:t>
      </w:r>
      <w:proofErr w:type="spellEnd"/>
      <w:r>
        <w:rPr>
          <w:rFonts w:ascii="Arial" w:hAnsi="Arial"/>
          <w:sz w:val="24"/>
          <w:szCs w:val="24"/>
        </w:rPr>
        <w:t>. a split placement between indoors and outdoors. Parents must be aware that the agreement is to their child receiving their early learning and childcare in dual locations and their contract with the setting must reflect this. The dual l</w:t>
      </w:r>
      <w:r>
        <w:rPr>
          <w:rFonts w:ascii="Arial" w:hAnsi="Arial"/>
          <w:sz w:val="24"/>
          <w:szCs w:val="24"/>
        </w:rPr>
        <w:t>ocation supports children to have indoor and outdoor experience. The outdoors elements of these settings will mirror the outdoor or forest kindergarten settings and the provider will need to have plans in place for shelter, toilets, hygiene, resources, and transport arrangements for children moving between the locations. Consideration needs to be given to contingency arrangements if on a rare occasion children cannot access the outdoor setting.</w:t>
      </w:r>
    </w:p>
    <w:p w14:paraId="05210AE5" w14:textId="77777777" w:rsidR="00695F68" w:rsidRDefault="00695F68">
      <w:pPr>
        <w:rPr>
          <w:rFonts w:ascii="Arial" w:hAnsi="Arial"/>
          <w:sz w:val="24"/>
          <w:szCs w:val="24"/>
        </w:rPr>
      </w:pPr>
    </w:p>
    <w:p w14:paraId="05210AE6" w14:textId="77777777" w:rsidR="00695F68" w:rsidRDefault="004E6F84">
      <w:pPr>
        <w:rPr>
          <w:rFonts w:ascii="Arial" w:hAnsi="Arial"/>
          <w:sz w:val="24"/>
          <w:szCs w:val="24"/>
        </w:rPr>
      </w:pPr>
      <w:r>
        <w:rPr>
          <w:rFonts w:ascii="Arial" w:hAnsi="Arial"/>
          <w:sz w:val="24"/>
          <w:szCs w:val="24"/>
        </w:rPr>
        <w:t>An additional condition is added to the registration to reflect the setting is provide over two different sites.</w:t>
      </w:r>
    </w:p>
    <w:p w14:paraId="05210AE7" w14:textId="77777777" w:rsidR="00695F68" w:rsidRDefault="00695F68">
      <w:pPr>
        <w:rPr>
          <w:rFonts w:ascii="Arial" w:hAnsi="Arial"/>
          <w:sz w:val="24"/>
          <w:szCs w:val="24"/>
        </w:rPr>
      </w:pPr>
    </w:p>
    <w:p w14:paraId="05210AE8" w14:textId="77777777" w:rsidR="00695F68" w:rsidRDefault="004E6F84">
      <w:pPr>
        <w:rPr>
          <w:rFonts w:ascii="Arial" w:hAnsi="Arial"/>
          <w:b/>
          <w:bCs/>
          <w:sz w:val="24"/>
          <w:szCs w:val="24"/>
        </w:rPr>
      </w:pPr>
      <w:r>
        <w:rPr>
          <w:rFonts w:ascii="Arial" w:hAnsi="Arial"/>
          <w:b/>
          <w:bCs/>
          <w:sz w:val="24"/>
          <w:szCs w:val="24"/>
        </w:rPr>
        <w:t>Settings</w:t>
      </w:r>
    </w:p>
    <w:p w14:paraId="05210AE9" w14:textId="77777777" w:rsidR="00695F68" w:rsidRDefault="00695F68">
      <w:pPr>
        <w:rPr>
          <w:rFonts w:ascii="Arial" w:hAnsi="Arial"/>
          <w:b/>
          <w:bCs/>
          <w:sz w:val="24"/>
          <w:szCs w:val="24"/>
          <w:u w:val="single"/>
        </w:rPr>
      </w:pPr>
    </w:p>
    <w:p w14:paraId="05210AEA" w14:textId="77777777" w:rsidR="00695F68" w:rsidRDefault="004E6F84">
      <w:pPr>
        <w:rPr>
          <w:rFonts w:ascii="Arial" w:hAnsi="Arial"/>
          <w:sz w:val="24"/>
          <w:szCs w:val="24"/>
        </w:rPr>
      </w:pPr>
      <w:r>
        <w:rPr>
          <w:rFonts w:ascii="Arial" w:hAnsi="Arial"/>
          <w:sz w:val="24"/>
          <w:szCs w:val="24"/>
        </w:rPr>
        <w:t>Beanstalk Family Nurture Centre</w:t>
      </w:r>
    </w:p>
    <w:p w14:paraId="05210AEB" w14:textId="77777777" w:rsidR="00695F68" w:rsidRDefault="004E6F84">
      <w:pPr>
        <w:rPr>
          <w:rFonts w:ascii="Arial" w:hAnsi="Arial"/>
          <w:sz w:val="24"/>
          <w:szCs w:val="24"/>
        </w:rPr>
      </w:pPr>
      <w:r>
        <w:rPr>
          <w:rFonts w:ascii="Arial" w:hAnsi="Arial"/>
          <w:sz w:val="24"/>
          <w:szCs w:val="24"/>
        </w:rPr>
        <w:t xml:space="preserve">Craighead Country Nursery School </w:t>
      </w:r>
    </w:p>
    <w:p w14:paraId="05210AEC" w14:textId="77777777" w:rsidR="00695F68" w:rsidRDefault="004E6F84">
      <w:pPr>
        <w:rPr>
          <w:rFonts w:ascii="Arial" w:hAnsi="Arial"/>
          <w:sz w:val="24"/>
          <w:szCs w:val="24"/>
        </w:rPr>
      </w:pPr>
      <w:r>
        <w:rPr>
          <w:rFonts w:ascii="Arial" w:hAnsi="Arial"/>
          <w:sz w:val="24"/>
          <w:szCs w:val="24"/>
        </w:rPr>
        <w:t>Duthie Park Outdoor Nursery</w:t>
      </w:r>
    </w:p>
    <w:p w14:paraId="05210AED" w14:textId="77777777" w:rsidR="00695F68" w:rsidRDefault="004E6F84">
      <w:pPr>
        <w:rPr>
          <w:rFonts w:ascii="Arial" w:hAnsi="Arial"/>
          <w:sz w:val="24"/>
          <w:szCs w:val="24"/>
        </w:rPr>
      </w:pPr>
      <w:r>
        <w:rPr>
          <w:rFonts w:ascii="Arial" w:hAnsi="Arial"/>
          <w:sz w:val="24"/>
          <w:szCs w:val="24"/>
        </w:rPr>
        <w:t>Hyde ‘n’ Seek Nursery</w:t>
      </w:r>
    </w:p>
    <w:p w14:paraId="05210AEE" w14:textId="77777777" w:rsidR="00695F68" w:rsidRDefault="004E6F84">
      <w:pPr>
        <w:rPr>
          <w:rFonts w:ascii="Arial" w:hAnsi="Arial"/>
          <w:sz w:val="24"/>
          <w:szCs w:val="24"/>
        </w:rPr>
      </w:pPr>
      <w:r>
        <w:rPr>
          <w:rFonts w:ascii="Arial" w:hAnsi="Arial"/>
          <w:sz w:val="24"/>
          <w:szCs w:val="24"/>
        </w:rPr>
        <w:t>Hyde ‘n’ Seek On The Green</w:t>
      </w:r>
    </w:p>
    <w:p w14:paraId="05210AEF" w14:textId="77777777" w:rsidR="00695F68" w:rsidRDefault="004E6F84">
      <w:pPr>
        <w:rPr>
          <w:rFonts w:ascii="Arial" w:hAnsi="Arial"/>
          <w:sz w:val="24"/>
          <w:szCs w:val="24"/>
        </w:rPr>
      </w:pPr>
      <w:r>
        <w:rPr>
          <w:rFonts w:ascii="Arial" w:hAnsi="Arial"/>
          <w:sz w:val="24"/>
          <w:szCs w:val="24"/>
        </w:rPr>
        <w:t>Jigsaw Nurseries</w:t>
      </w:r>
    </w:p>
    <w:p w14:paraId="05210AF0" w14:textId="77777777" w:rsidR="00695F68" w:rsidRDefault="004E6F84">
      <w:pPr>
        <w:rPr>
          <w:rFonts w:ascii="Arial" w:hAnsi="Arial"/>
          <w:sz w:val="24"/>
          <w:szCs w:val="24"/>
        </w:rPr>
      </w:pPr>
      <w:r>
        <w:rPr>
          <w:rFonts w:ascii="Arial" w:hAnsi="Arial"/>
          <w:sz w:val="24"/>
          <w:szCs w:val="24"/>
        </w:rPr>
        <w:t>Kelvinside Academy Green Forest Nursery</w:t>
      </w:r>
    </w:p>
    <w:p w14:paraId="05210AF1" w14:textId="77777777" w:rsidR="00695F68" w:rsidRDefault="004E6F84">
      <w:pPr>
        <w:rPr>
          <w:rFonts w:ascii="Arial" w:hAnsi="Arial"/>
          <w:sz w:val="24"/>
          <w:szCs w:val="24"/>
        </w:rPr>
      </w:pPr>
      <w:proofErr w:type="spellStart"/>
      <w:r>
        <w:rPr>
          <w:rFonts w:ascii="Arial" w:hAnsi="Arial"/>
          <w:sz w:val="24"/>
          <w:szCs w:val="24"/>
        </w:rPr>
        <w:t>Kirktonholme</w:t>
      </w:r>
      <w:proofErr w:type="spellEnd"/>
      <w:r>
        <w:rPr>
          <w:rFonts w:ascii="Arial" w:hAnsi="Arial"/>
          <w:sz w:val="24"/>
          <w:szCs w:val="24"/>
        </w:rPr>
        <w:t xml:space="preserve"> @ Coatbridge</w:t>
      </w:r>
    </w:p>
    <w:p w14:paraId="05210AF2" w14:textId="77777777" w:rsidR="00695F68" w:rsidRDefault="004E6F84">
      <w:pPr>
        <w:rPr>
          <w:rFonts w:ascii="Arial" w:hAnsi="Arial"/>
          <w:sz w:val="24"/>
          <w:szCs w:val="24"/>
        </w:rPr>
      </w:pPr>
      <w:r>
        <w:rPr>
          <w:rFonts w:ascii="Arial" w:hAnsi="Arial"/>
          <w:sz w:val="24"/>
          <w:szCs w:val="24"/>
        </w:rPr>
        <w:t>Liberty Kids</w:t>
      </w:r>
    </w:p>
    <w:p w14:paraId="05210AF3" w14:textId="77777777" w:rsidR="00695F68" w:rsidRDefault="004E6F84">
      <w:pPr>
        <w:rPr>
          <w:rFonts w:ascii="Arial" w:hAnsi="Arial"/>
          <w:sz w:val="24"/>
          <w:szCs w:val="24"/>
        </w:rPr>
      </w:pPr>
      <w:r>
        <w:rPr>
          <w:rFonts w:ascii="Arial" w:hAnsi="Arial"/>
          <w:sz w:val="24"/>
          <w:szCs w:val="24"/>
        </w:rPr>
        <w:t>MACS St Cadoc’s</w:t>
      </w:r>
    </w:p>
    <w:p w14:paraId="05210AF4" w14:textId="77777777" w:rsidR="00695F68" w:rsidRDefault="004E6F84">
      <w:pPr>
        <w:rPr>
          <w:rFonts w:ascii="Arial" w:hAnsi="Arial"/>
          <w:sz w:val="24"/>
          <w:szCs w:val="24"/>
        </w:rPr>
      </w:pPr>
      <w:r>
        <w:rPr>
          <w:rFonts w:ascii="Arial" w:hAnsi="Arial"/>
          <w:sz w:val="24"/>
          <w:szCs w:val="24"/>
        </w:rPr>
        <w:t>Oakwell Children’s Nursery</w:t>
      </w:r>
    </w:p>
    <w:p w14:paraId="05210AF5" w14:textId="77777777" w:rsidR="00695F68" w:rsidRDefault="004E6F84">
      <w:pPr>
        <w:rPr>
          <w:rFonts w:ascii="Arial" w:hAnsi="Arial"/>
          <w:sz w:val="24"/>
          <w:szCs w:val="24"/>
        </w:rPr>
      </w:pPr>
      <w:r>
        <w:rPr>
          <w:rFonts w:ascii="Arial" w:hAnsi="Arial"/>
          <w:sz w:val="24"/>
          <w:szCs w:val="24"/>
        </w:rPr>
        <w:t>St. Columba’s School</w:t>
      </w:r>
    </w:p>
    <w:p w14:paraId="05210AF6" w14:textId="77777777" w:rsidR="00695F68" w:rsidRDefault="004E6F84">
      <w:pPr>
        <w:rPr>
          <w:rFonts w:ascii="Arial" w:hAnsi="Arial"/>
          <w:sz w:val="24"/>
          <w:szCs w:val="24"/>
        </w:rPr>
      </w:pPr>
      <w:r>
        <w:rPr>
          <w:rFonts w:ascii="Arial" w:hAnsi="Arial"/>
          <w:sz w:val="24"/>
          <w:szCs w:val="24"/>
        </w:rPr>
        <w:t>Sunflower Family Nurture Centre Lochgelly</w:t>
      </w:r>
    </w:p>
    <w:p w14:paraId="05210AF7" w14:textId="77777777" w:rsidR="00695F68" w:rsidRDefault="004E6F84">
      <w:pPr>
        <w:rPr>
          <w:rFonts w:ascii="Arial" w:hAnsi="Arial"/>
          <w:sz w:val="24"/>
          <w:szCs w:val="24"/>
        </w:rPr>
      </w:pPr>
      <w:r>
        <w:rPr>
          <w:rFonts w:ascii="Arial" w:hAnsi="Arial"/>
          <w:sz w:val="24"/>
          <w:szCs w:val="24"/>
        </w:rPr>
        <w:t>The High School of Glasgow kindergarten</w:t>
      </w:r>
    </w:p>
    <w:p w14:paraId="05210AF8" w14:textId="77777777" w:rsidR="00695F68" w:rsidRDefault="004E6F84">
      <w:pPr>
        <w:rPr>
          <w:rFonts w:ascii="Arial" w:hAnsi="Arial"/>
          <w:sz w:val="24"/>
          <w:szCs w:val="24"/>
        </w:rPr>
      </w:pPr>
      <w:r>
        <w:rPr>
          <w:rFonts w:ascii="Arial" w:hAnsi="Arial"/>
          <w:sz w:val="24"/>
          <w:szCs w:val="24"/>
        </w:rPr>
        <w:t>Treetop Family Nurture Centre</w:t>
      </w:r>
    </w:p>
    <w:p w14:paraId="05210AF9" w14:textId="77777777" w:rsidR="00695F68" w:rsidRDefault="00695F68">
      <w:pPr>
        <w:rPr>
          <w:rFonts w:ascii="Arial" w:hAnsi="Arial"/>
          <w:sz w:val="24"/>
          <w:szCs w:val="24"/>
        </w:rPr>
      </w:pPr>
    </w:p>
    <w:p w14:paraId="05210AFA" w14:textId="77777777" w:rsidR="00695F68" w:rsidRDefault="00695F68">
      <w:pPr>
        <w:rPr>
          <w:rFonts w:ascii="Arial" w:hAnsi="Arial"/>
          <w:sz w:val="24"/>
          <w:szCs w:val="24"/>
        </w:rPr>
      </w:pPr>
    </w:p>
    <w:p w14:paraId="05210AFB" w14:textId="77777777" w:rsidR="00695F68" w:rsidRDefault="00695F68">
      <w:pPr>
        <w:rPr>
          <w:rFonts w:ascii="Arial" w:hAnsi="Arial"/>
          <w:color w:val="333333"/>
          <w:sz w:val="24"/>
          <w:szCs w:val="24"/>
        </w:rPr>
      </w:pPr>
    </w:p>
    <w:p w14:paraId="05210AFC" w14:textId="77777777" w:rsidR="00695F68" w:rsidRDefault="004E6F84">
      <w:pPr>
        <w:autoSpaceDE w:val="0"/>
        <w:rPr>
          <w:rFonts w:ascii="Arial" w:hAnsi="Arial"/>
          <w:b/>
          <w:bCs/>
          <w:sz w:val="24"/>
          <w:szCs w:val="24"/>
        </w:rPr>
      </w:pPr>
      <w:r>
        <w:rPr>
          <w:rFonts w:ascii="Arial" w:hAnsi="Arial"/>
          <w:b/>
          <w:bCs/>
          <w:sz w:val="24"/>
          <w:szCs w:val="24"/>
        </w:rPr>
        <w:t>Useful guidance</w:t>
      </w:r>
    </w:p>
    <w:p w14:paraId="05210AFD" w14:textId="77777777" w:rsidR="00695F68" w:rsidRDefault="00695F68">
      <w:pPr>
        <w:autoSpaceDE w:val="0"/>
        <w:rPr>
          <w:rFonts w:ascii="Arial" w:hAnsi="Arial"/>
          <w:b/>
          <w:bCs/>
          <w:sz w:val="24"/>
          <w:szCs w:val="24"/>
        </w:rPr>
      </w:pPr>
    </w:p>
    <w:p w14:paraId="05210AFE" w14:textId="77777777" w:rsidR="00695F68" w:rsidRDefault="004E6F84">
      <w:pPr>
        <w:autoSpaceDE w:val="0"/>
      </w:pPr>
      <w:r>
        <w:rPr>
          <w:rFonts w:ascii="Arial" w:hAnsi="Arial"/>
          <w:sz w:val="24"/>
          <w:szCs w:val="24"/>
        </w:rPr>
        <w:t xml:space="preserve">Out to </w:t>
      </w:r>
      <w:r>
        <w:rPr>
          <w:rFonts w:ascii="Arial" w:hAnsi="Arial"/>
          <w:sz w:val="24"/>
          <w:szCs w:val="24"/>
        </w:rPr>
        <w:t xml:space="preserve">Play: </w:t>
      </w:r>
      <w:hyperlink r:id="rId8" w:history="1">
        <w:r>
          <w:rPr>
            <w:rStyle w:val="Hyperlink"/>
            <w:rFonts w:ascii="Arial" w:hAnsi="Arial"/>
            <w:sz w:val="24"/>
            <w:szCs w:val="24"/>
          </w:rPr>
          <w:t>https://hub.careinspectorate.com/media/1289/out-to-play-creating-outdoor-play-experiences-for-children-practical-guidance.pdf</w:t>
        </w:r>
      </w:hyperlink>
    </w:p>
    <w:p w14:paraId="05210AFF" w14:textId="77777777" w:rsidR="00695F68" w:rsidRDefault="00695F68">
      <w:pPr>
        <w:autoSpaceDE w:val="0"/>
        <w:rPr>
          <w:rFonts w:ascii="Arial" w:hAnsi="Arial"/>
          <w:sz w:val="24"/>
          <w:szCs w:val="24"/>
        </w:rPr>
      </w:pPr>
    </w:p>
    <w:p w14:paraId="05210B00" w14:textId="77777777" w:rsidR="00695F68" w:rsidRDefault="004E6F84">
      <w:pPr>
        <w:autoSpaceDE w:val="0"/>
      </w:pPr>
      <w:r>
        <w:rPr>
          <w:rFonts w:ascii="Arial" w:hAnsi="Arial"/>
          <w:sz w:val="24"/>
          <w:szCs w:val="24"/>
        </w:rPr>
        <w:t xml:space="preserve">My World Outdoors: </w:t>
      </w:r>
      <w:hyperlink r:id="rId9" w:history="1">
        <w:r>
          <w:rPr>
            <w:rStyle w:val="Hyperlink"/>
            <w:rFonts w:ascii="Arial" w:hAnsi="Arial"/>
            <w:sz w:val="24"/>
            <w:szCs w:val="24"/>
          </w:rPr>
          <w:t>https://hub.careinspectorate.com/media/1557/my-world-outdoors-sharing-good-practice-in-how-early-years-services-can.pdf</w:t>
        </w:r>
      </w:hyperlink>
    </w:p>
    <w:p w14:paraId="05210B01" w14:textId="77777777" w:rsidR="00695F68" w:rsidRDefault="00695F68">
      <w:pPr>
        <w:autoSpaceDE w:val="0"/>
        <w:rPr>
          <w:rFonts w:ascii="Arial" w:hAnsi="Arial"/>
          <w:sz w:val="24"/>
          <w:szCs w:val="24"/>
        </w:rPr>
      </w:pPr>
    </w:p>
    <w:p w14:paraId="05210B02" w14:textId="77777777" w:rsidR="00695F68" w:rsidRDefault="004E6F84">
      <w:pPr>
        <w:autoSpaceDE w:val="0"/>
        <w:rPr>
          <w:rFonts w:ascii="Arial" w:hAnsi="Arial"/>
          <w:sz w:val="24"/>
          <w:szCs w:val="24"/>
        </w:rPr>
      </w:pPr>
      <w:r>
        <w:rPr>
          <w:rFonts w:ascii="Arial" w:hAnsi="Arial"/>
          <w:sz w:val="24"/>
          <w:szCs w:val="24"/>
        </w:rPr>
        <w:t xml:space="preserve">Early Learning and Childcare: Delivering High Quality Play and Learning Environments Outdoors – Practice Note </w:t>
      </w:r>
    </w:p>
    <w:p w14:paraId="05210B03" w14:textId="77777777" w:rsidR="00695F68" w:rsidRDefault="004E6F84">
      <w:pPr>
        <w:autoSpaceDE w:val="0"/>
      </w:pPr>
      <w:hyperlink r:id="rId10" w:history="1">
        <w:r>
          <w:rPr>
            <w:rStyle w:val="Hyperlink"/>
            <w:rFonts w:ascii="Arial" w:hAnsi="Arial"/>
            <w:sz w:val="24"/>
            <w:szCs w:val="24"/>
          </w:rPr>
          <w:t>https://www.careinspectorate.com/images/ELC_practice_note.pdf</w:t>
        </w:r>
      </w:hyperlink>
    </w:p>
    <w:p w14:paraId="05210B04" w14:textId="77777777" w:rsidR="00695F68" w:rsidRDefault="00695F68">
      <w:pPr>
        <w:autoSpaceDE w:val="0"/>
        <w:rPr>
          <w:rFonts w:ascii="Arial" w:hAnsi="Arial"/>
          <w:sz w:val="20"/>
          <w:szCs w:val="20"/>
        </w:rPr>
      </w:pPr>
    </w:p>
    <w:sectPr w:rsidR="00695F68">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10AE8" w14:textId="77777777" w:rsidR="004E6F84" w:rsidRDefault="004E6F84">
      <w:r>
        <w:separator/>
      </w:r>
    </w:p>
  </w:endnote>
  <w:endnote w:type="continuationSeparator" w:id="0">
    <w:p w14:paraId="05210AEA" w14:textId="77777777" w:rsidR="004E6F84" w:rsidRDefault="004E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10AEE" w14:textId="77777777" w:rsidR="004E6F84" w:rsidRDefault="004E6F84">
    <w:pPr>
      <w:pStyle w:val="Footer"/>
    </w:pPr>
    <w:r>
      <w:rPr>
        <w:noProof/>
      </w:rPr>
      <mc:AlternateContent>
        <mc:Choice Requires="wps">
          <w:drawing>
            <wp:anchor distT="0" distB="0" distL="114300" distR="114300" simplePos="0" relativeHeight="251661312" behindDoc="0" locked="0" layoutInCell="1" allowOverlap="1" wp14:anchorId="05210AE6" wp14:editId="05210AE7">
              <wp:simplePos x="0" y="0"/>
              <wp:positionH relativeFrom="page">
                <wp:posOffset>0</wp:posOffset>
              </wp:positionH>
              <wp:positionV relativeFrom="page">
                <wp:posOffset>10234934</wp:posOffset>
              </wp:positionV>
              <wp:extent cx="7560314" cy="266703"/>
              <wp:effectExtent l="0" t="0" r="0" b="0"/>
              <wp:wrapNone/>
              <wp:docPr id="781523518" name="MSIPCM18364cf1b1982888c2e993ab"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66703"/>
                      </a:xfrm>
                      <a:prstGeom prst="rect">
                        <a:avLst/>
                      </a:prstGeom>
                      <a:noFill/>
                      <a:ln>
                        <a:noFill/>
                        <a:prstDash/>
                      </a:ln>
                    </wps:spPr>
                    <wps:txbx>
                      <w:txbxContent>
                        <w:p w14:paraId="05210AEA" w14:textId="77777777" w:rsidR="004E6F84" w:rsidRDefault="004E6F84">
                          <w:pPr>
                            <w:jc w:val="center"/>
                            <w:rPr>
                              <w:rFonts w:cs="Calibri"/>
                              <w:color w:val="000000"/>
                              <w:sz w:val="20"/>
                            </w:rPr>
                          </w:pPr>
                          <w:r>
                            <w:rPr>
                              <w:rFonts w:cs="Calibri"/>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05210AE6" id="_x0000_t202" coordsize="21600,21600" o:spt="202" path="m,l,21600r21600,l21600,xe">
              <v:stroke joinstyle="miter"/>
              <v:path gradientshapeok="t" o:connecttype="rect"/>
            </v:shapetype>
            <v:shape id="MSIPCM18364cf1b1982888c2e993ab" o:spid="_x0000_s1027" type="#_x0000_t202" alt="{&quot;HashCode&quot;:-1264847310,&quot;Height&quot;:841.0,&quot;Width&quot;:595.0,&quot;Placement&quot;:&quot;Footer&quot;,&quot;Index&quot;:&quot;Primary&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" filled="f" stroked="f">
              <v:textbox inset=",0,,0">
                <w:txbxContent>
                  <w:p w14:paraId="05210AEA" w14:textId="77777777" w:rsidR="004E6F84" w:rsidRDefault="004E6F84">
                    <w:pPr>
                      <w:jc w:val="center"/>
                      <w:rPr>
                        <w:rFonts w:cs="Calibri"/>
                        <w:color w:val="000000"/>
                        <w:sz w:val="20"/>
                      </w:rPr>
                    </w:pPr>
                    <w:r>
                      <w:rPr>
                        <w:rFonts w:cs="Calibri"/>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10AE4" w14:textId="77777777" w:rsidR="004E6F84" w:rsidRDefault="004E6F84">
      <w:r>
        <w:rPr>
          <w:color w:val="000000"/>
        </w:rPr>
        <w:separator/>
      </w:r>
    </w:p>
  </w:footnote>
  <w:footnote w:type="continuationSeparator" w:id="0">
    <w:p w14:paraId="05210AE6" w14:textId="77777777" w:rsidR="004E6F84" w:rsidRDefault="004E6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10AEC" w14:textId="77777777" w:rsidR="004E6F84" w:rsidRDefault="004E6F84">
    <w:pPr>
      <w:pStyle w:val="Header"/>
    </w:pPr>
    <w:r>
      <w:rPr>
        <w:noProof/>
      </w:rPr>
      <mc:AlternateContent>
        <mc:Choice Requires="wps">
          <w:drawing>
            <wp:anchor distT="0" distB="0" distL="114300" distR="114300" simplePos="0" relativeHeight="251659264" behindDoc="0" locked="0" layoutInCell="1" allowOverlap="1" wp14:anchorId="05210AE4" wp14:editId="05210AE5">
              <wp:simplePos x="0" y="0"/>
              <wp:positionH relativeFrom="page">
                <wp:posOffset>0</wp:posOffset>
              </wp:positionH>
              <wp:positionV relativeFrom="page">
                <wp:posOffset>190496</wp:posOffset>
              </wp:positionV>
              <wp:extent cx="7560314" cy="266703"/>
              <wp:effectExtent l="0" t="0" r="0" b="0"/>
              <wp:wrapNone/>
              <wp:docPr id="90703311" name="MSIPCMfd2a4a1888498faf9860f846"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66703"/>
                      </a:xfrm>
                      <a:prstGeom prst="rect">
                        <a:avLst/>
                      </a:prstGeom>
                      <a:noFill/>
                      <a:ln>
                        <a:noFill/>
                        <a:prstDash/>
                      </a:ln>
                    </wps:spPr>
                    <wps:txbx>
                      <w:txbxContent>
                        <w:p w14:paraId="05210AE8" w14:textId="77777777" w:rsidR="004E6F84" w:rsidRDefault="004E6F84">
                          <w:pPr>
                            <w:jc w:val="center"/>
                            <w:rPr>
                              <w:rFonts w:cs="Calibri"/>
                              <w:color w:val="000000"/>
                              <w:sz w:val="20"/>
                            </w:rPr>
                          </w:pPr>
                          <w:r>
                            <w:rPr>
                              <w:rFonts w:cs="Calibri"/>
                              <w:color w:val="000000"/>
                              <w:sz w:val="20"/>
                            </w:rPr>
                            <w:t>OFFICIAL</w:t>
                          </w:r>
                        </w:p>
                      </w:txbxContent>
                    </wps:txbx>
                    <wps:bodyPr vert="horz" wrap="square" lIns="91440" tIns="0" rIns="91440" bIns="0" anchor="t" anchorCtr="0" compatLnSpc="1">
                      <a:noAutofit/>
                    </wps:bodyPr>
                  </wps:wsp>
                </a:graphicData>
              </a:graphic>
            </wp:anchor>
          </w:drawing>
        </mc:Choice>
        <mc:Fallback>
          <w:pict>
            <v:shapetype w14:anchorId="05210AE4" id="_x0000_t202" coordsize="21600,21600" o:spt="202" path="m,l,21600r21600,l21600,xe">
              <v:stroke joinstyle="miter"/>
              <v:path gradientshapeok="t" o:connecttype="rect"/>
            </v:shapetype>
            <v:shape id="MSIPCMfd2a4a1888498faf9860f846" o:spid="_x0000_s1026" type="#_x0000_t202" alt="{&quot;HashCode&quot;:-128898487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" filled="f" stroked="f">
              <v:textbox inset=",0,,0">
                <w:txbxContent>
                  <w:p w14:paraId="05210AE8" w14:textId="77777777" w:rsidR="004E6F84" w:rsidRDefault="004E6F84">
                    <w:pPr>
                      <w:jc w:val="center"/>
                      <w:rPr>
                        <w:rFonts w:cs="Calibri"/>
                        <w:color w:val="000000"/>
                        <w:sz w:val="20"/>
                      </w:rPr>
                    </w:pPr>
                    <w:r>
                      <w:rPr>
                        <w:rFonts w:cs="Calibri"/>
                        <w:color w:val="000000"/>
                        <w:sz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95F68"/>
    <w:rsid w:val="003013EB"/>
    <w:rsid w:val="004E6F84"/>
    <w:rsid w:val="00695F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0AE0"/>
  <w15:docId w15:val="{2377CCEF-5E61-4B16-860C-C5EEE744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Arial"/>
        <w:sz w:val="22"/>
        <w:szCs w:val="22"/>
        <w:lang w:val="en-GB" w:eastAsia="zh-CN"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hub.careinspectorate.com/media/1289/out-to-play-creating-outdoor-play-experiences-for-children-practical-guidance.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https://www.careinspectorate.com/images/ELC_practice_note.pdf" TargetMode="External"/><Relationship Id="rId4" Type="http://schemas.openxmlformats.org/officeDocument/2006/relationships/footnotes" Target="footnotes.xml"/><Relationship Id="rId9" Type="http://schemas.openxmlformats.org/officeDocument/2006/relationships/hyperlink" Target="https://hub.careinspectorate.com/media/1557/my-world-outdoors-sharing-good-practice-in-how-early-years-services-can.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911f21b25dd0a58e7293ad5eef6290d2">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6cb9f9572697bce050872d6d9226e236"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c3e903-dd33-4759-84d4-a410aec200cd" xsi:nil="true"/>
    <lcf76f155ced4ddcb4097134ff3c332f xmlns="07fe26c6-7775-4f5a-99ce-6f059332e6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B9FA6E-7D57-4D63-BD5E-703441DA2577}"/>
</file>

<file path=customXml/itemProps2.xml><?xml version="1.0" encoding="utf-8"?>
<ds:datastoreItem xmlns:ds="http://schemas.openxmlformats.org/officeDocument/2006/customXml" ds:itemID="{174E0EB9-4A00-4696-9F4F-46C7F89A8EF2}"/>
</file>

<file path=customXml/itemProps3.xml><?xml version="1.0" encoding="utf-8"?>
<ds:datastoreItem xmlns:ds="http://schemas.openxmlformats.org/officeDocument/2006/customXml" ds:itemID="{BBFAE0D5-5064-4A8C-9A34-2D65ACBE84E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Karen</dc:creator>
  <dc:description/>
  <cp:lastModifiedBy>Chelsea Cavanagh</cp:lastModifiedBy>
  <cp:revision>2</cp:revision>
  <dcterms:created xsi:type="dcterms:W3CDTF">2024-11-20T19:50:00Z</dcterms:created>
  <dcterms:modified xsi:type="dcterms:W3CDTF">2024-11-20T19:50:00Z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e228a3-ecff-4e4d-93ab-0e4b258df221_Enabled">
    <vt:lpwstr>true</vt:lpwstr>
  </property>
  <property fmtid="{D5CDD505-2E9C-101B-9397-08002B2CF9AE}" pid="3" name="MSIP_Label_38e228a3-ecff-4e4d-93ab-0e4b258df221_SetDate">
    <vt:lpwstr>2020-10-02T16:52:07Z</vt:lpwstr>
  </property>
  <property fmtid="{D5CDD505-2E9C-101B-9397-08002B2CF9AE}" pid="4" name="MSIP_Label_38e228a3-ecff-4e4d-93ab-0e4b258df221_Method">
    <vt:lpwstr>Standard</vt:lpwstr>
  </property>
  <property fmtid="{D5CDD505-2E9C-101B-9397-08002B2CF9AE}" pid="5" name="MSIP_Label_38e228a3-ecff-4e4d-93ab-0e4b258df221_Name">
    <vt:lpwstr>OFFICIAL</vt:lpwstr>
  </property>
  <property fmtid="{D5CDD505-2E9C-101B-9397-08002B2CF9AE}" pid="6" name="MSIP_Label_38e228a3-ecff-4e4d-93ab-0e4b258df221_SiteId">
    <vt:lpwstr>db475863-b0d9-47e2-b73f-89c00d851e74</vt:lpwstr>
  </property>
  <property fmtid="{D5CDD505-2E9C-101B-9397-08002B2CF9AE}" pid="7" name="MSIP_Label_38e228a3-ecff-4e4d-93ab-0e4b258df221_ActionId">
    <vt:lpwstr>5d972a91-cd65-48c9-b342-27e40ffc2a7b</vt:lpwstr>
  </property>
  <property fmtid="{D5CDD505-2E9C-101B-9397-08002B2CF9AE}" pid="8" name="MSIP_Label_38e228a3-ecff-4e4d-93ab-0e4b258df221_ContentBits">
    <vt:lpwstr>3</vt:lpwstr>
  </property>
  <property fmtid="{D5CDD505-2E9C-101B-9397-08002B2CF9AE}" pid="9" name="ContentTypeId">
    <vt:lpwstr>0x0101009B4D8B2368758C4A93996B41533D75EF</vt:lpwstr>
  </property>
</Properties>
</file>